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5E288" w14:textId="77777777" w:rsidR="003B582D" w:rsidRDefault="00F64594" w:rsidP="003B582D">
      <w:pPr>
        <w:autoSpaceDE w:val="0"/>
        <w:autoSpaceDN w:val="0"/>
        <w:adjustRightInd w:val="0"/>
        <w:spacing w:after="0" w:line="240" w:lineRule="auto"/>
        <w:jc w:val="both"/>
        <w:rPr>
          <w:rFonts w:ascii="LiberationSerif-Bold" w:hAnsi="LiberationSerif-Bold" w:cs="LiberationSerif-Bold"/>
          <w:b/>
          <w:bCs/>
          <w:sz w:val="24"/>
          <w:szCs w:val="24"/>
        </w:rPr>
      </w:pPr>
      <w:r>
        <w:rPr>
          <w:rFonts w:ascii="LiberationSerif-Bold" w:hAnsi="LiberationSerif-Bold" w:cs="LiberationSerif-Bold"/>
          <w:b/>
          <w:bCs/>
          <w:sz w:val="24"/>
          <w:szCs w:val="24"/>
        </w:rPr>
        <w:t>Çevre Kanunu Değişikliği</w:t>
      </w:r>
      <w:r w:rsidR="003B582D">
        <w:rPr>
          <w:rFonts w:ascii="LiberationSerif-Bold" w:hAnsi="LiberationSerif-Bold" w:cs="LiberationSerif-Bold"/>
          <w:b/>
          <w:bCs/>
          <w:sz w:val="24"/>
          <w:szCs w:val="24"/>
        </w:rPr>
        <w:t>nin de yer aldığı Kanun metni</w:t>
      </w:r>
      <w:r>
        <w:rPr>
          <w:rFonts w:ascii="LiberationSerif-Bold" w:hAnsi="LiberationSerif-Bold" w:cs="LiberationSerif-Bold"/>
          <w:b/>
          <w:bCs/>
          <w:sz w:val="24"/>
          <w:szCs w:val="24"/>
        </w:rPr>
        <w:t>:</w:t>
      </w:r>
    </w:p>
    <w:p w14:paraId="0CF02989" w14:textId="2AA07684" w:rsidR="00F64594" w:rsidRDefault="007E7814" w:rsidP="003B582D">
      <w:pPr>
        <w:autoSpaceDE w:val="0"/>
        <w:autoSpaceDN w:val="0"/>
        <w:adjustRightInd w:val="0"/>
        <w:spacing w:after="0" w:line="240" w:lineRule="auto"/>
        <w:jc w:val="both"/>
      </w:pPr>
      <w:hyperlink r:id="rId6" w:history="1">
        <w:r w:rsidR="003B582D" w:rsidRPr="003B582D">
          <w:rPr>
            <w:rStyle w:val="Kpr"/>
          </w:rPr>
          <w:t>ÇEVRE KANUNU VE BAZI KANUNLARDA DEĞİŞİKLİK YAPILMASINA DAİR KANUN</w:t>
        </w:r>
      </w:hyperlink>
    </w:p>
    <w:p w14:paraId="727525EB" w14:textId="77777777" w:rsidR="00F64594" w:rsidRDefault="00F64594" w:rsidP="0056398B">
      <w:pPr>
        <w:autoSpaceDE w:val="0"/>
        <w:autoSpaceDN w:val="0"/>
        <w:adjustRightInd w:val="0"/>
        <w:spacing w:after="0" w:line="240" w:lineRule="auto"/>
        <w:jc w:val="both"/>
        <w:rPr>
          <w:rFonts w:ascii="LiberationSerif-Bold" w:hAnsi="LiberationSerif-Bold" w:cs="LiberationSerif-Bold"/>
          <w:b/>
          <w:bCs/>
          <w:sz w:val="24"/>
          <w:szCs w:val="24"/>
        </w:rPr>
      </w:pPr>
    </w:p>
    <w:p w14:paraId="73FC9189" w14:textId="028AC945" w:rsidR="0008576A" w:rsidRDefault="0008576A" w:rsidP="0056398B">
      <w:pPr>
        <w:autoSpaceDE w:val="0"/>
        <w:autoSpaceDN w:val="0"/>
        <w:adjustRightInd w:val="0"/>
        <w:spacing w:after="0" w:line="240" w:lineRule="auto"/>
        <w:jc w:val="both"/>
        <w:rPr>
          <w:rFonts w:ascii="LiberationSerif-Bold" w:hAnsi="LiberationSerif-Bold" w:cs="LiberationSerif-Bold"/>
          <w:b/>
          <w:bCs/>
          <w:sz w:val="24"/>
          <w:szCs w:val="24"/>
        </w:rPr>
      </w:pPr>
      <w:r>
        <w:rPr>
          <w:rFonts w:ascii="LiberationSerif-Bold" w:hAnsi="LiberationSerif-Bold" w:cs="LiberationSerif-Bold"/>
          <w:b/>
          <w:bCs/>
          <w:sz w:val="24"/>
          <w:szCs w:val="24"/>
        </w:rPr>
        <w:t>Çevre Kanunu</w:t>
      </w:r>
      <w:r w:rsidR="004164A0">
        <w:rPr>
          <w:rFonts w:ascii="LiberationSerif-Bold" w:hAnsi="LiberationSerif-Bold" w:cs="LiberationSerif-Bold"/>
          <w:b/>
          <w:bCs/>
          <w:sz w:val="24"/>
          <w:szCs w:val="24"/>
        </w:rPr>
        <w:t xml:space="preserve"> Değişikliğinin </w:t>
      </w:r>
      <w:r>
        <w:rPr>
          <w:rFonts w:ascii="LiberationSerif-Bold" w:hAnsi="LiberationSerif-Bold" w:cs="LiberationSerif-Bold"/>
          <w:b/>
          <w:bCs/>
          <w:sz w:val="24"/>
          <w:szCs w:val="24"/>
        </w:rPr>
        <w:t>Geri Kazanım Katılım Pay</w:t>
      </w:r>
      <w:r w:rsidR="004164A0">
        <w:rPr>
          <w:rFonts w:ascii="LiberationSerif-Bold" w:hAnsi="LiberationSerif-Bold" w:cs="LiberationSerif-Bold"/>
          <w:b/>
          <w:bCs/>
          <w:sz w:val="24"/>
          <w:szCs w:val="24"/>
        </w:rPr>
        <w:t xml:space="preserve">ları ve </w:t>
      </w:r>
      <w:r>
        <w:rPr>
          <w:rFonts w:ascii="LiberationSerif-Bold" w:hAnsi="LiberationSerif-Bold" w:cs="LiberationSerif-Bold"/>
          <w:b/>
          <w:bCs/>
          <w:sz w:val="24"/>
          <w:szCs w:val="24"/>
        </w:rPr>
        <w:t>Depozito</w:t>
      </w:r>
      <w:r w:rsidR="004164A0">
        <w:rPr>
          <w:rFonts w:ascii="LiberationSerif-Bold" w:hAnsi="LiberationSerif-Bold" w:cs="LiberationSerif-Bold"/>
          <w:b/>
          <w:bCs/>
          <w:sz w:val="24"/>
          <w:szCs w:val="24"/>
        </w:rPr>
        <w:t xml:space="preserve"> i</w:t>
      </w:r>
      <w:r>
        <w:rPr>
          <w:rFonts w:ascii="LiberationSerif-Bold" w:hAnsi="LiberationSerif-Bold" w:cs="LiberationSerif-Bold"/>
          <w:b/>
          <w:bCs/>
          <w:sz w:val="24"/>
          <w:szCs w:val="24"/>
        </w:rPr>
        <w:t>le İlgili</w:t>
      </w:r>
      <w:r w:rsidR="004164A0">
        <w:rPr>
          <w:rFonts w:ascii="LiberationSerif-Bold" w:hAnsi="LiberationSerif-Bold" w:cs="LiberationSerif-Bold"/>
          <w:b/>
          <w:bCs/>
          <w:sz w:val="24"/>
          <w:szCs w:val="24"/>
        </w:rPr>
        <w:t xml:space="preserve"> </w:t>
      </w:r>
      <w:r>
        <w:rPr>
          <w:rFonts w:ascii="LiberationSerif-Bold" w:hAnsi="LiberationSerif-Bold" w:cs="LiberationSerif-Bold"/>
          <w:b/>
          <w:bCs/>
          <w:sz w:val="24"/>
          <w:szCs w:val="24"/>
        </w:rPr>
        <w:t>Maddeleri</w:t>
      </w:r>
    </w:p>
    <w:p w14:paraId="0FD72CB3" w14:textId="5622401B" w:rsidR="0008576A" w:rsidRDefault="0008576A" w:rsidP="0056398B">
      <w:pPr>
        <w:autoSpaceDE w:val="0"/>
        <w:autoSpaceDN w:val="0"/>
        <w:adjustRightInd w:val="0"/>
        <w:spacing w:after="0" w:line="240" w:lineRule="auto"/>
        <w:jc w:val="both"/>
        <w:rPr>
          <w:rFonts w:ascii="LiberationSerif" w:hAnsi="LiberationSerif" w:cs="LiberationSerif"/>
          <w:sz w:val="24"/>
          <w:szCs w:val="24"/>
        </w:rPr>
      </w:pPr>
      <w:r>
        <w:rPr>
          <w:rFonts w:ascii="LiberationSerif-Bold" w:hAnsi="LiberationSerif-Bold" w:cs="LiberationSerif-Bold"/>
          <w:b/>
          <w:bCs/>
          <w:sz w:val="24"/>
          <w:szCs w:val="24"/>
        </w:rPr>
        <w:t>MADDE 3</w:t>
      </w:r>
      <w:r w:rsidR="005900BE">
        <w:rPr>
          <w:rFonts w:ascii="LiberationSerif-Bold" w:hAnsi="LiberationSerif-Bold" w:cs="LiberationSerif-Bold"/>
          <w:b/>
          <w:bCs/>
          <w:sz w:val="24"/>
          <w:szCs w:val="24"/>
        </w:rPr>
        <w:t>-</w:t>
      </w:r>
      <w:r>
        <w:rPr>
          <w:rFonts w:ascii="LiberationSerif" w:hAnsi="LiberationSerif" w:cs="LiberationSerif"/>
          <w:sz w:val="24"/>
          <w:szCs w:val="24"/>
        </w:rPr>
        <w:t xml:space="preserve"> 1 - (h) Çevrenin korunması, çevre kirliliğinin önlenmesi ve giderilmesi için</w:t>
      </w:r>
      <w:r w:rsidR="0056398B">
        <w:rPr>
          <w:rFonts w:ascii="LiberationSerif" w:hAnsi="LiberationSerif" w:cs="LiberationSerif"/>
          <w:sz w:val="24"/>
          <w:szCs w:val="24"/>
        </w:rPr>
        <w:t xml:space="preserve"> </w:t>
      </w:r>
      <w:r>
        <w:rPr>
          <w:rFonts w:ascii="LiberationSerif" w:hAnsi="LiberationSerif" w:cs="LiberationSerif"/>
          <w:sz w:val="24"/>
          <w:szCs w:val="24"/>
        </w:rPr>
        <w:t>uyulması zorunlu standartlar ile vergi, harç, katılma payı, yenilenebilir enerji kaynaklarının ve</w:t>
      </w:r>
      <w:r w:rsidR="0056398B">
        <w:rPr>
          <w:rFonts w:ascii="LiberationSerif" w:hAnsi="LiberationSerif" w:cs="LiberationSerif"/>
          <w:sz w:val="24"/>
          <w:szCs w:val="24"/>
        </w:rPr>
        <w:t xml:space="preserve"> </w:t>
      </w:r>
      <w:r>
        <w:rPr>
          <w:rFonts w:ascii="LiberationSerif" w:hAnsi="LiberationSerif" w:cs="LiberationSerif"/>
          <w:sz w:val="24"/>
          <w:szCs w:val="24"/>
        </w:rPr>
        <w:t>temiz teknolojilerin teşviki, geri kazanım katılım payı, plastik poşet ve plastik ambalaj kullanımının</w:t>
      </w:r>
      <w:r w:rsidR="0056398B">
        <w:rPr>
          <w:rFonts w:ascii="LiberationSerif" w:hAnsi="LiberationSerif" w:cs="LiberationSerif"/>
          <w:sz w:val="24"/>
          <w:szCs w:val="24"/>
        </w:rPr>
        <w:t xml:space="preserve"> </w:t>
      </w:r>
      <w:r>
        <w:rPr>
          <w:rFonts w:ascii="LiberationSerif" w:hAnsi="LiberationSerif" w:cs="LiberationSerif"/>
          <w:sz w:val="24"/>
          <w:szCs w:val="24"/>
        </w:rPr>
        <w:t>azaltılması, depozito uygulaması, emisyon ücreti, kirletme bedeli ve kirliliğin önlenmesine yönelik</w:t>
      </w:r>
      <w:r w:rsidR="0056398B">
        <w:rPr>
          <w:rFonts w:ascii="LiberationSerif" w:hAnsi="LiberationSerif" w:cs="LiberationSerif"/>
          <w:sz w:val="24"/>
          <w:szCs w:val="24"/>
        </w:rPr>
        <w:t xml:space="preserve"> </w:t>
      </w:r>
      <w:r>
        <w:rPr>
          <w:rFonts w:ascii="LiberationSerif" w:hAnsi="LiberationSerif" w:cs="LiberationSerif"/>
          <w:sz w:val="24"/>
          <w:szCs w:val="24"/>
        </w:rPr>
        <w:t>teminat alınması ve karbon ticareti gibi piyasaya dayalı mekanizmalar ile ekonomik araçlar ve</w:t>
      </w:r>
      <w:r w:rsidR="0056398B">
        <w:rPr>
          <w:rFonts w:ascii="LiberationSerif" w:hAnsi="LiberationSerif" w:cs="LiberationSerif"/>
          <w:sz w:val="24"/>
          <w:szCs w:val="24"/>
        </w:rPr>
        <w:t xml:space="preserve"> </w:t>
      </w:r>
      <w:r>
        <w:rPr>
          <w:rFonts w:ascii="LiberationSerif" w:hAnsi="LiberationSerif" w:cs="LiberationSerif"/>
          <w:sz w:val="24"/>
          <w:szCs w:val="24"/>
        </w:rPr>
        <w:t>teşvikler kullanılır. Bu hususlara ilişkin idari ve teknik usul ve esaslar Bakanlıkça çıkarılacak</w:t>
      </w:r>
      <w:r w:rsidR="0056398B">
        <w:rPr>
          <w:rFonts w:ascii="LiberationSerif" w:hAnsi="LiberationSerif" w:cs="LiberationSerif"/>
          <w:sz w:val="24"/>
          <w:szCs w:val="24"/>
        </w:rPr>
        <w:t xml:space="preserve"> </w:t>
      </w:r>
      <w:r>
        <w:rPr>
          <w:rFonts w:ascii="LiberationSerif" w:hAnsi="LiberationSerif" w:cs="LiberationSerif"/>
          <w:sz w:val="24"/>
          <w:szCs w:val="24"/>
        </w:rPr>
        <w:t>yönetmeliklerle belirlenir.</w:t>
      </w:r>
    </w:p>
    <w:p w14:paraId="27518EF0" w14:textId="77777777" w:rsidR="0056398B" w:rsidRDefault="0056398B" w:rsidP="0056398B">
      <w:pPr>
        <w:autoSpaceDE w:val="0"/>
        <w:autoSpaceDN w:val="0"/>
        <w:adjustRightInd w:val="0"/>
        <w:spacing w:after="0" w:line="240" w:lineRule="auto"/>
        <w:jc w:val="both"/>
        <w:rPr>
          <w:rFonts w:ascii="LiberationSerif-Bold" w:hAnsi="LiberationSerif-Bold" w:cs="LiberationSerif-Bold"/>
          <w:b/>
          <w:bCs/>
          <w:sz w:val="24"/>
          <w:szCs w:val="24"/>
        </w:rPr>
      </w:pPr>
    </w:p>
    <w:p w14:paraId="4157807A" w14:textId="5CD2186C" w:rsidR="00A0125F" w:rsidRDefault="0008576A" w:rsidP="0056398B">
      <w:pPr>
        <w:autoSpaceDE w:val="0"/>
        <w:autoSpaceDN w:val="0"/>
        <w:adjustRightInd w:val="0"/>
        <w:spacing w:after="0" w:line="240" w:lineRule="auto"/>
        <w:jc w:val="both"/>
        <w:rPr>
          <w:rFonts w:ascii="LiberationSerif" w:hAnsi="LiberationSerif" w:cs="LiberationSerif"/>
          <w:sz w:val="24"/>
          <w:szCs w:val="24"/>
        </w:rPr>
      </w:pPr>
      <w:r>
        <w:rPr>
          <w:rFonts w:ascii="LiberationSerif-Bold" w:hAnsi="LiberationSerif-Bold" w:cs="LiberationSerif-Bold"/>
          <w:b/>
          <w:bCs/>
          <w:sz w:val="24"/>
          <w:szCs w:val="24"/>
        </w:rPr>
        <w:t>MADDE 4</w:t>
      </w:r>
      <w:r w:rsidR="005900BE">
        <w:rPr>
          <w:rFonts w:ascii="LiberationSerif-Bold" w:hAnsi="LiberationSerif-Bold" w:cs="LiberationSerif-Bold"/>
          <w:b/>
          <w:bCs/>
          <w:sz w:val="24"/>
          <w:szCs w:val="24"/>
        </w:rPr>
        <w:t>-</w:t>
      </w:r>
      <w:r>
        <w:rPr>
          <w:rFonts w:ascii="LiberationSerif" w:hAnsi="LiberationSerif" w:cs="LiberationSerif"/>
          <w:sz w:val="24"/>
          <w:szCs w:val="24"/>
        </w:rPr>
        <w:t xml:space="preserve"> </w:t>
      </w:r>
      <w:proofErr w:type="gramStart"/>
      <w:r>
        <w:rPr>
          <w:rFonts w:ascii="LiberationSerif" w:hAnsi="LiberationSerif" w:cs="LiberationSerif"/>
          <w:sz w:val="24"/>
          <w:szCs w:val="24"/>
        </w:rPr>
        <w:t>4 -</w:t>
      </w:r>
      <w:proofErr w:type="gramEnd"/>
      <w:r>
        <w:rPr>
          <w:rFonts w:ascii="LiberationSerif" w:hAnsi="LiberationSerif" w:cs="LiberationSerif"/>
          <w:sz w:val="24"/>
          <w:szCs w:val="24"/>
        </w:rPr>
        <w:t xml:space="preserve"> z) Bu Kanunun ek 11 inci maddesine aykırı olarak geri kazanım katılım</w:t>
      </w:r>
      <w:r w:rsidR="00A0125F">
        <w:rPr>
          <w:rFonts w:ascii="LiberationSerif" w:hAnsi="LiberationSerif" w:cs="LiberationSerif"/>
          <w:sz w:val="24"/>
          <w:szCs w:val="24"/>
        </w:rPr>
        <w:t xml:space="preserve"> </w:t>
      </w:r>
      <w:r>
        <w:rPr>
          <w:rFonts w:ascii="LiberationSerif" w:hAnsi="LiberationSerif" w:cs="LiberationSerif"/>
          <w:sz w:val="24"/>
          <w:szCs w:val="24"/>
        </w:rPr>
        <w:t>payını ödemediği tespit edilenlere katılım payı tutarının %20 fazlası idari para cezası olarak verilir.</w:t>
      </w:r>
      <w:r w:rsidR="00A0125F">
        <w:rPr>
          <w:rFonts w:ascii="LiberationSerif" w:hAnsi="LiberationSerif" w:cs="LiberationSerif"/>
          <w:sz w:val="24"/>
          <w:szCs w:val="24"/>
        </w:rPr>
        <w:t xml:space="preserve"> </w:t>
      </w:r>
    </w:p>
    <w:p w14:paraId="7B657347" w14:textId="77777777" w:rsidR="00A0125F" w:rsidRDefault="0008576A" w:rsidP="0056398B">
      <w:pPr>
        <w:autoSpaceDE w:val="0"/>
        <w:autoSpaceDN w:val="0"/>
        <w:adjustRightInd w:val="0"/>
        <w:spacing w:after="0" w:line="240" w:lineRule="auto"/>
        <w:jc w:val="both"/>
        <w:rPr>
          <w:rFonts w:ascii="LiberationSerif" w:hAnsi="LiberationSerif" w:cs="LiberationSerif"/>
          <w:sz w:val="24"/>
          <w:szCs w:val="24"/>
        </w:rPr>
      </w:pPr>
      <w:proofErr w:type="spellStart"/>
      <w:proofErr w:type="gramStart"/>
      <w:r>
        <w:rPr>
          <w:rFonts w:ascii="LiberationSerif" w:hAnsi="LiberationSerif" w:cs="LiberationSerif"/>
          <w:sz w:val="24"/>
          <w:szCs w:val="24"/>
        </w:rPr>
        <w:t>aa</w:t>
      </w:r>
      <w:proofErr w:type="spellEnd"/>
      <w:proofErr w:type="gramEnd"/>
      <w:r>
        <w:rPr>
          <w:rFonts w:ascii="LiberationSerif" w:hAnsi="LiberationSerif" w:cs="LiberationSerif"/>
          <w:sz w:val="24"/>
          <w:szCs w:val="24"/>
        </w:rPr>
        <w:t xml:space="preserve">) Bu Kanunun ek 12 </w:t>
      </w:r>
      <w:proofErr w:type="spellStart"/>
      <w:r>
        <w:rPr>
          <w:rFonts w:ascii="LiberationSerif" w:hAnsi="LiberationSerif" w:cs="LiberationSerif"/>
          <w:sz w:val="24"/>
          <w:szCs w:val="24"/>
        </w:rPr>
        <w:t>nci</w:t>
      </w:r>
      <w:proofErr w:type="spellEnd"/>
      <w:r>
        <w:rPr>
          <w:rFonts w:ascii="LiberationSerif" w:hAnsi="LiberationSerif" w:cs="LiberationSerif"/>
          <w:sz w:val="24"/>
          <w:szCs w:val="24"/>
        </w:rPr>
        <w:t xml:space="preserve"> maddesine aykırı olarak depozito uygulanmadan yıllık piyasaya</w:t>
      </w:r>
      <w:r w:rsidR="00A0125F">
        <w:rPr>
          <w:rFonts w:ascii="LiberationSerif" w:hAnsi="LiberationSerif" w:cs="LiberationSerif"/>
          <w:sz w:val="24"/>
          <w:szCs w:val="24"/>
        </w:rPr>
        <w:t xml:space="preserve"> </w:t>
      </w:r>
      <w:r>
        <w:rPr>
          <w:rFonts w:ascii="LiberationSerif" w:hAnsi="LiberationSerif" w:cs="LiberationSerif"/>
          <w:sz w:val="24"/>
          <w:szCs w:val="24"/>
        </w:rPr>
        <w:t>sürülen ambalaj için piyasaya sürenlere ton başına 100 Türk lirası idari para cezası verilir.</w:t>
      </w:r>
      <w:r w:rsidR="00A0125F">
        <w:rPr>
          <w:rFonts w:ascii="LiberationSerif" w:hAnsi="LiberationSerif" w:cs="LiberationSerif"/>
          <w:sz w:val="24"/>
          <w:szCs w:val="24"/>
        </w:rPr>
        <w:t xml:space="preserve"> </w:t>
      </w:r>
    </w:p>
    <w:p w14:paraId="7CEAE583" w14:textId="7E04745C" w:rsidR="0008576A" w:rsidRDefault="0008576A" w:rsidP="0056398B">
      <w:pPr>
        <w:autoSpaceDE w:val="0"/>
        <w:autoSpaceDN w:val="0"/>
        <w:adjustRightInd w:val="0"/>
        <w:spacing w:after="0" w:line="240" w:lineRule="auto"/>
        <w:jc w:val="both"/>
        <w:rPr>
          <w:rFonts w:ascii="LiberationSerif" w:hAnsi="LiberationSerif" w:cs="LiberationSerif"/>
          <w:sz w:val="24"/>
          <w:szCs w:val="24"/>
        </w:rPr>
      </w:pPr>
      <w:proofErr w:type="spellStart"/>
      <w:proofErr w:type="gramStart"/>
      <w:r>
        <w:rPr>
          <w:rFonts w:ascii="LiberationSerif" w:hAnsi="LiberationSerif" w:cs="LiberationSerif"/>
          <w:sz w:val="24"/>
          <w:szCs w:val="24"/>
        </w:rPr>
        <w:t>bb</w:t>
      </w:r>
      <w:proofErr w:type="spellEnd"/>
      <w:proofErr w:type="gramEnd"/>
      <w:r>
        <w:rPr>
          <w:rFonts w:ascii="LiberationSerif" w:hAnsi="LiberationSerif" w:cs="LiberationSerif"/>
          <w:sz w:val="24"/>
          <w:szCs w:val="24"/>
        </w:rPr>
        <w:t>) Bu Kanunun ek 13 üncü maddesine aykırı olarak plastik poşetleri ücretsiz verdiği tespit</w:t>
      </w:r>
      <w:r w:rsidR="00A0125F">
        <w:rPr>
          <w:rFonts w:ascii="LiberationSerif" w:hAnsi="LiberationSerif" w:cs="LiberationSerif"/>
          <w:sz w:val="24"/>
          <w:szCs w:val="24"/>
        </w:rPr>
        <w:t xml:space="preserve"> </w:t>
      </w:r>
      <w:r>
        <w:rPr>
          <w:rFonts w:ascii="LiberationSerif" w:hAnsi="LiberationSerif" w:cs="LiberationSerif"/>
          <w:sz w:val="24"/>
          <w:szCs w:val="24"/>
        </w:rPr>
        <w:t>edilen satış noktalarına depo alanı hariç kapalı satış alanının her metrekaresi için 10 Türk lirası idari</w:t>
      </w:r>
      <w:r w:rsidR="00A0125F">
        <w:rPr>
          <w:rFonts w:ascii="LiberationSerif" w:hAnsi="LiberationSerif" w:cs="LiberationSerif"/>
          <w:sz w:val="24"/>
          <w:szCs w:val="24"/>
        </w:rPr>
        <w:t xml:space="preserve"> </w:t>
      </w:r>
      <w:r>
        <w:rPr>
          <w:rFonts w:ascii="LiberationSerif" w:hAnsi="LiberationSerif" w:cs="LiberationSerif"/>
          <w:sz w:val="24"/>
          <w:szCs w:val="24"/>
        </w:rPr>
        <w:t>para cezası verilir.</w:t>
      </w:r>
    </w:p>
    <w:p w14:paraId="0BF0DA25" w14:textId="77777777" w:rsidR="00A0125F" w:rsidRDefault="00A0125F" w:rsidP="0056398B">
      <w:pPr>
        <w:autoSpaceDE w:val="0"/>
        <w:autoSpaceDN w:val="0"/>
        <w:adjustRightInd w:val="0"/>
        <w:spacing w:after="0" w:line="240" w:lineRule="auto"/>
        <w:jc w:val="both"/>
        <w:rPr>
          <w:rFonts w:ascii="LiberationSerif" w:hAnsi="LiberationSerif" w:cs="LiberationSerif"/>
          <w:sz w:val="24"/>
          <w:szCs w:val="24"/>
        </w:rPr>
      </w:pPr>
    </w:p>
    <w:p w14:paraId="5A73DCAE" w14:textId="77777777" w:rsidR="0008576A" w:rsidRDefault="0008576A" w:rsidP="0056398B">
      <w:pPr>
        <w:autoSpaceDE w:val="0"/>
        <w:autoSpaceDN w:val="0"/>
        <w:adjustRightInd w:val="0"/>
        <w:spacing w:after="0" w:line="240" w:lineRule="auto"/>
        <w:jc w:val="both"/>
        <w:rPr>
          <w:rFonts w:ascii="LiberationSerif-Bold" w:hAnsi="LiberationSerif-Bold" w:cs="LiberationSerif-Bold"/>
          <w:b/>
          <w:bCs/>
          <w:sz w:val="24"/>
          <w:szCs w:val="24"/>
        </w:rPr>
      </w:pPr>
      <w:r>
        <w:rPr>
          <w:rFonts w:ascii="LiberationSerif-Bold" w:hAnsi="LiberationSerif-Bold" w:cs="LiberationSerif-Bold"/>
          <w:b/>
          <w:bCs/>
          <w:sz w:val="24"/>
          <w:szCs w:val="24"/>
        </w:rPr>
        <w:t>Geri kazanım katılım payı</w:t>
      </w:r>
    </w:p>
    <w:p w14:paraId="4A942572" w14:textId="73693272" w:rsidR="0008576A" w:rsidRDefault="0008576A" w:rsidP="0056398B">
      <w:pPr>
        <w:autoSpaceDE w:val="0"/>
        <w:autoSpaceDN w:val="0"/>
        <w:adjustRightInd w:val="0"/>
        <w:spacing w:after="0" w:line="240" w:lineRule="auto"/>
        <w:jc w:val="both"/>
        <w:rPr>
          <w:rFonts w:ascii="LiberationSerif" w:hAnsi="LiberationSerif" w:cs="LiberationSerif"/>
          <w:sz w:val="24"/>
          <w:szCs w:val="24"/>
        </w:rPr>
      </w:pPr>
      <w:r>
        <w:rPr>
          <w:rFonts w:ascii="LiberationSerif-Bold" w:hAnsi="LiberationSerif-Bold" w:cs="LiberationSerif-Bold"/>
          <w:b/>
          <w:bCs/>
          <w:sz w:val="24"/>
          <w:szCs w:val="24"/>
        </w:rPr>
        <w:t>EK MADDE 11</w:t>
      </w:r>
      <w:r w:rsidR="005900BE">
        <w:rPr>
          <w:rFonts w:ascii="LiberationSerif-Bold" w:hAnsi="LiberationSerif-Bold" w:cs="LiberationSerif-Bold"/>
          <w:b/>
          <w:bCs/>
          <w:sz w:val="24"/>
          <w:szCs w:val="24"/>
        </w:rPr>
        <w:t>-</w:t>
      </w:r>
      <w:r>
        <w:rPr>
          <w:rFonts w:ascii="LiberationSerif" w:hAnsi="LiberationSerif" w:cs="LiberationSerif"/>
          <w:sz w:val="24"/>
          <w:szCs w:val="24"/>
        </w:rPr>
        <w:t xml:space="preserve"> Yurt içinde piyasaya arz edilen bu Kanuna ekli (1) sayılı listede yer alan</w:t>
      </w:r>
      <w:r w:rsidR="00A0125F">
        <w:rPr>
          <w:rFonts w:ascii="LiberationSerif" w:hAnsi="LiberationSerif" w:cs="LiberationSerif"/>
          <w:sz w:val="24"/>
          <w:szCs w:val="24"/>
        </w:rPr>
        <w:t xml:space="preserve"> </w:t>
      </w:r>
      <w:r>
        <w:rPr>
          <w:rFonts w:ascii="LiberationSerif" w:hAnsi="LiberationSerif" w:cs="LiberationSerif"/>
          <w:sz w:val="24"/>
          <w:szCs w:val="24"/>
        </w:rPr>
        <w:t>ürünlerden poşetler için satış noktalarından, diğer ürünler için piyasaya sürenlerden/ithalatçılardan</w:t>
      </w:r>
      <w:r w:rsidR="00A0125F">
        <w:rPr>
          <w:rFonts w:ascii="LiberationSerif" w:hAnsi="LiberationSerif" w:cs="LiberationSerif"/>
          <w:sz w:val="24"/>
          <w:szCs w:val="24"/>
        </w:rPr>
        <w:t xml:space="preserve"> </w:t>
      </w:r>
      <w:r>
        <w:rPr>
          <w:rFonts w:ascii="LiberationSerif" w:hAnsi="LiberationSerif" w:cs="LiberationSerif"/>
          <w:sz w:val="24"/>
          <w:szCs w:val="24"/>
        </w:rPr>
        <w:t>bu listede belirtilen tutarda geri kazanım katılım payı tahsil edilir. Bu listedeki ürünlerden herhangi</w:t>
      </w:r>
      <w:r w:rsidR="00A0125F">
        <w:rPr>
          <w:rFonts w:ascii="LiberationSerif" w:hAnsi="LiberationSerif" w:cs="LiberationSerif"/>
          <w:sz w:val="24"/>
          <w:szCs w:val="24"/>
        </w:rPr>
        <w:t xml:space="preserve"> </w:t>
      </w:r>
      <w:r>
        <w:rPr>
          <w:rFonts w:ascii="LiberationSerif" w:hAnsi="LiberationSerif" w:cs="LiberationSerif"/>
          <w:sz w:val="24"/>
          <w:szCs w:val="24"/>
        </w:rPr>
        <w:t>birinin piyasaya arzının, farklı bir ürünün, malzemenin veya eşyanın ithalatı ile birlikte</w:t>
      </w:r>
      <w:r w:rsidR="00A0125F">
        <w:rPr>
          <w:rFonts w:ascii="LiberationSerif" w:hAnsi="LiberationSerif" w:cs="LiberationSerif"/>
          <w:sz w:val="24"/>
          <w:szCs w:val="24"/>
        </w:rPr>
        <w:t xml:space="preserve"> </w:t>
      </w:r>
      <w:r>
        <w:rPr>
          <w:rFonts w:ascii="LiberationSerif" w:hAnsi="LiberationSerif" w:cs="LiberationSerif"/>
          <w:sz w:val="24"/>
          <w:szCs w:val="24"/>
        </w:rPr>
        <w:t>gerçekleşmesi halinde geri kazanım katılım payı ithalatçıdan tahsil edilir. Bu listede yer alan tutarlar</w:t>
      </w:r>
      <w:r w:rsidR="00A0125F">
        <w:rPr>
          <w:rFonts w:ascii="LiberationSerif" w:hAnsi="LiberationSerif" w:cs="LiberationSerif"/>
          <w:sz w:val="24"/>
          <w:szCs w:val="24"/>
        </w:rPr>
        <w:t xml:space="preserve"> </w:t>
      </w:r>
      <w:r>
        <w:rPr>
          <w:rFonts w:ascii="LiberationSerif" w:hAnsi="LiberationSerif" w:cs="LiberationSerif"/>
          <w:sz w:val="24"/>
          <w:szCs w:val="24"/>
        </w:rPr>
        <w:t>takvim yılı başından geçerli olmak üzere her yıl bir önceki yıla ilişkin olarak 4/1/1961 tarihli ve 213</w:t>
      </w:r>
      <w:r w:rsidR="00A0125F">
        <w:rPr>
          <w:rFonts w:ascii="LiberationSerif" w:hAnsi="LiberationSerif" w:cs="LiberationSerif"/>
          <w:sz w:val="24"/>
          <w:szCs w:val="24"/>
        </w:rPr>
        <w:t xml:space="preserve"> </w:t>
      </w:r>
      <w:r>
        <w:rPr>
          <w:rFonts w:ascii="LiberationSerif" w:hAnsi="LiberationSerif" w:cs="LiberationSerif"/>
          <w:sz w:val="24"/>
          <w:szCs w:val="24"/>
        </w:rPr>
        <w:t>sayılı Vergi Usul Kanununun mükerrer 298 inci maddesi hükümleri uyarınca tespit ve ilan edilen</w:t>
      </w:r>
      <w:r w:rsidR="00A0125F">
        <w:rPr>
          <w:rFonts w:ascii="LiberationSerif" w:hAnsi="LiberationSerif" w:cs="LiberationSerif"/>
          <w:sz w:val="24"/>
          <w:szCs w:val="24"/>
        </w:rPr>
        <w:t xml:space="preserve"> </w:t>
      </w:r>
      <w:r>
        <w:rPr>
          <w:rFonts w:ascii="LiberationSerif" w:hAnsi="LiberationSerif" w:cs="LiberationSerif"/>
          <w:sz w:val="24"/>
          <w:szCs w:val="24"/>
        </w:rPr>
        <w:t>yeniden değerleme oranında artırılarak uygulanır. Bu şekilde hesaplanan tutarların %5’ini aşmayan</w:t>
      </w:r>
      <w:r w:rsidR="00A0125F">
        <w:rPr>
          <w:rFonts w:ascii="LiberationSerif" w:hAnsi="LiberationSerif" w:cs="LiberationSerif"/>
          <w:sz w:val="24"/>
          <w:szCs w:val="24"/>
        </w:rPr>
        <w:t xml:space="preserve"> </w:t>
      </w:r>
      <w:r>
        <w:rPr>
          <w:rFonts w:ascii="LiberationSerif" w:hAnsi="LiberationSerif" w:cs="LiberationSerif"/>
          <w:sz w:val="24"/>
          <w:szCs w:val="24"/>
        </w:rPr>
        <w:t>kesirler dikkate alınmaz. Cumhurbaşkanı, bu suretle tespit edilen tutarları yarısına kadar artırmaya</w:t>
      </w:r>
      <w:r w:rsidR="00A0125F">
        <w:rPr>
          <w:rFonts w:ascii="LiberationSerif" w:hAnsi="LiberationSerif" w:cs="LiberationSerif"/>
          <w:sz w:val="24"/>
          <w:szCs w:val="24"/>
        </w:rPr>
        <w:t xml:space="preserve"> </w:t>
      </w:r>
      <w:r>
        <w:rPr>
          <w:rFonts w:ascii="LiberationSerif" w:hAnsi="LiberationSerif" w:cs="LiberationSerif"/>
          <w:sz w:val="24"/>
          <w:szCs w:val="24"/>
        </w:rPr>
        <w:t>veya indirmeye yetkilidir.</w:t>
      </w:r>
    </w:p>
    <w:p w14:paraId="20D67999" w14:textId="77777777" w:rsidR="00A0125F" w:rsidRDefault="00A0125F" w:rsidP="0056398B">
      <w:pPr>
        <w:autoSpaceDE w:val="0"/>
        <w:autoSpaceDN w:val="0"/>
        <w:adjustRightInd w:val="0"/>
        <w:spacing w:after="0" w:line="240" w:lineRule="auto"/>
        <w:jc w:val="both"/>
        <w:rPr>
          <w:rFonts w:ascii="LiberationSerif" w:hAnsi="LiberationSerif" w:cs="LiberationSerif"/>
          <w:sz w:val="24"/>
          <w:szCs w:val="24"/>
        </w:rPr>
      </w:pPr>
    </w:p>
    <w:p w14:paraId="2DCCA3A7" w14:textId="391E8E7B" w:rsidR="0008576A" w:rsidRDefault="0008576A" w:rsidP="0056398B">
      <w:pPr>
        <w:autoSpaceDE w:val="0"/>
        <w:autoSpaceDN w:val="0"/>
        <w:adjustRightInd w:val="0"/>
        <w:spacing w:after="0" w:line="240" w:lineRule="auto"/>
        <w:jc w:val="both"/>
        <w:rPr>
          <w:rFonts w:ascii="LiberationSerif" w:hAnsi="LiberationSerif" w:cs="LiberationSerif"/>
          <w:sz w:val="24"/>
          <w:szCs w:val="24"/>
        </w:rPr>
      </w:pPr>
      <w:r>
        <w:rPr>
          <w:rFonts w:ascii="LiberationSerif" w:hAnsi="LiberationSerif" w:cs="LiberationSerif"/>
          <w:sz w:val="24"/>
          <w:szCs w:val="24"/>
        </w:rPr>
        <w:t>Geri kazanım katılım payları ürünün piyasaya sürüldüğü/ithal edildiği tarihi takip eden ayın</w:t>
      </w:r>
      <w:r w:rsidR="00417713">
        <w:rPr>
          <w:rFonts w:ascii="LiberationSerif" w:hAnsi="LiberationSerif" w:cs="LiberationSerif"/>
          <w:sz w:val="24"/>
          <w:szCs w:val="24"/>
        </w:rPr>
        <w:t xml:space="preserve"> </w:t>
      </w:r>
      <w:r>
        <w:rPr>
          <w:rFonts w:ascii="LiberationSerif" w:hAnsi="LiberationSerif" w:cs="LiberationSerif"/>
          <w:sz w:val="24"/>
          <w:szCs w:val="24"/>
        </w:rPr>
        <w:t>yirmi dördüncü günü sonuna kadar ilgililerin gelir veya kurumlar vergisi yönünden bağlı olduğu</w:t>
      </w:r>
      <w:r w:rsidR="00417713">
        <w:rPr>
          <w:rFonts w:ascii="LiberationSerif" w:hAnsi="LiberationSerif" w:cs="LiberationSerif"/>
          <w:sz w:val="24"/>
          <w:szCs w:val="24"/>
        </w:rPr>
        <w:t xml:space="preserve"> </w:t>
      </w:r>
      <w:r>
        <w:rPr>
          <w:rFonts w:ascii="LiberationSerif" w:hAnsi="LiberationSerif" w:cs="LiberationSerif"/>
          <w:sz w:val="24"/>
          <w:szCs w:val="24"/>
        </w:rPr>
        <w:t>vergi dairesine, gelir veya kurumlar vergisi mükellefiyeti bulunmayanlar tarafından ise Gelir İdaresi</w:t>
      </w:r>
      <w:r w:rsidR="00417713">
        <w:rPr>
          <w:rFonts w:ascii="LiberationSerif" w:hAnsi="LiberationSerif" w:cs="LiberationSerif"/>
          <w:sz w:val="24"/>
          <w:szCs w:val="24"/>
        </w:rPr>
        <w:t xml:space="preserve"> </w:t>
      </w:r>
      <w:r>
        <w:rPr>
          <w:rFonts w:ascii="LiberationSerif" w:hAnsi="LiberationSerif" w:cs="LiberationSerif"/>
          <w:sz w:val="24"/>
          <w:szCs w:val="24"/>
        </w:rPr>
        <w:t>Başkanlığı tarafından belirlenecek vergi dairesine beyan edilerek aynı ayın sonuna kadar ödenir.</w:t>
      </w:r>
      <w:r w:rsidR="00417713">
        <w:rPr>
          <w:rFonts w:ascii="LiberationSerif" w:hAnsi="LiberationSerif" w:cs="LiberationSerif"/>
          <w:sz w:val="24"/>
          <w:szCs w:val="24"/>
        </w:rPr>
        <w:t xml:space="preserve"> </w:t>
      </w:r>
      <w:r>
        <w:rPr>
          <w:rFonts w:ascii="LiberationSerif" w:hAnsi="LiberationSerif" w:cs="LiberationSerif"/>
          <w:sz w:val="24"/>
          <w:szCs w:val="24"/>
        </w:rPr>
        <w:t>Katılım payının süresinde beyan edilmediğinin veya eksik beyan edildiğinin tespiti halinde beyan</w:t>
      </w:r>
      <w:r w:rsidR="00417713">
        <w:rPr>
          <w:rFonts w:ascii="LiberationSerif" w:hAnsi="LiberationSerif" w:cs="LiberationSerif"/>
          <w:sz w:val="24"/>
          <w:szCs w:val="24"/>
        </w:rPr>
        <w:t xml:space="preserve"> </w:t>
      </w:r>
      <w:r>
        <w:rPr>
          <w:rFonts w:ascii="LiberationSerif" w:hAnsi="LiberationSerif" w:cs="LiberationSerif"/>
          <w:sz w:val="24"/>
          <w:szCs w:val="24"/>
        </w:rPr>
        <w:t>edilmeyen veya eksik beyan edilen katılım payının bir ay içinde ödenmesi gerektiği ilgiliye tebliğ</w:t>
      </w:r>
      <w:r w:rsidR="00417713">
        <w:rPr>
          <w:rFonts w:ascii="LiberationSerif" w:hAnsi="LiberationSerif" w:cs="LiberationSerif"/>
          <w:sz w:val="24"/>
          <w:szCs w:val="24"/>
        </w:rPr>
        <w:t xml:space="preserve"> </w:t>
      </w:r>
      <w:r>
        <w:rPr>
          <w:rFonts w:ascii="LiberationSerif" w:hAnsi="LiberationSerif" w:cs="LiberationSerif"/>
          <w:sz w:val="24"/>
          <w:szCs w:val="24"/>
        </w:rPr>
        <w:t>edilir. Süresinde beyan edilmeyen veya eksik beyan edilen katılım payının beyan edilmesi gereken</w:t>
      </w:r>
      <w:r w:rsidR="00417713">
        <w:rPr>
          <w:rFonts w:ascii="LiberationSerif" w:hAnsi="LiberationSerif" w:cs="LiberationSerif"/>
          <w:sz w:val="24"/>
          <w:szCs w:val="24"/>
        </w:rPr>
        <w:t xml:space="preserve"> </w:t>
      </w:r>
      <w:r>
        <w:rPr>
          <w:rFonts w:ascii="LiberationSerif" w:hAnsi="LiberationSerif" w:cs="LiberationSerif"/>
          <w:sz w:val="24"/>
          <w:szCs w:val="24"/>
        </w:rPr>
        <w:t>son günden ödendiği tarihe kadar geçen süre için 6183 sayılı Amme Alacaklarının Tahsil Usulü</w:t>
      </w:r>
      <w:r w:rsidR="00417713">
        <w:rPr>
          <w:rFonts w:ascii="LiberationSerif" w:hAnsi="LiberationSerif" w:cs="LiberationSerif"/>
          <w:sz w:val="24"/>
          <w:szCs w:val="24"/>
        </w:rPr>
        <w:t xml:space="preserve"> </w:t>
      </w:r>
      <w:r>
        <w:rPr>
          <w:rFonts w:ascii="LiberationSerif" w:hAnsi="LiberationSerif" w:cs="LiberationSerif"/>
          <w:sz w:val="24"/>
          <w:szCs w:val="24"/>
        </w:rPr>
        <w:t>Hakkında Kanunun 51 inci maddesine göre hesaplanacak gecikme zammı oranında faiz</w:t>
      </w:r>
      <w:r w:rsidR="00417713">
        <w:rPr>
          <w:rFonts w:ascii="LiberationSerif" w:hAnsi="LiberationSerif" w:cs="LiberationSerif"/>
          <w:sz w:val="24"/>
          <w:szCs w:val="24"/>
        </w:rPr>
        <w:t xml:space="preserve"> </w:t>
      </w:r>
      <w:r>
        <w:rPr>
          <w:rFonts w:ascii="LiberationSerif" w:hAnsi="LiberationSerif" w:cs="LiberationSerif"/>
          <w:sz w:val="24"/>
          <w:szCs w:val="24"/>
        </w:rPr>
        <w:t>uygulanarak aynı Kanuna göre tahsil edilir. Bu madde kapsamında tahsil edilen tutarlar genel</w:t>
      </w:r>
      <w:r w:rsidR="00417713">
        <w:rPr>
          <w:rFonts w:ascii="LiberationSerif" w:hAnsi="LiberationSerif" w:cs="LiberationSerif"/>
          <w:sz w:val="24"/>
          <w:szCs w:val="24"/>
        </w:rPr>
        <w:t xml:space="preserve"> </w:t>
      </w:r>
      <w:r>
        <w:rPr>
          <w:rFonts w:ascii="LiberationSerif" w:hAnsi="LiberationSerif" w:cs="LiberationSerif"/>
          <w:sz w:val="24"/>
          <w:szCs w:val="24"/>
        </w:rPr>
        <w:t>bütçeye gelir kaydedilir.</w:t>
      </w:r>
    </w:p>
    <w:p w14:paraId="644CCF9C" w14:textId="77777777" w:rsidR="00417713" w:rsidRDefault="00417713" w:rsidP="0056398B">
      <w:pPr>
        <w:autoSpaceDE w:val="0"/>
        <w:autoSpaceDN w:val="0"/>
        <w:adjustRightInd w:val="0"/>
        <w:spacing w:after="0" w:line="240" w:lineRule="auto"/>
        <w:jc w:val="both"/>
        <w:rPr>
          <w:rFonts w:ascii="LiberationSerif" w:hAnsi="LiberationSerif" w:cs="LiberationSerif"/>
          <w:sz w:val="24"/>
          <w:szCs w:val="24"/>
        </w:rPr>
      </w:pPr>
    </w:p>
    <w:p w14:paraId="3E1D0849" w14:textId="6D5C3968" w:rsidR="0008576A" w:rsidRDefault="0008576A" w:rsidP="0056398B">
      <w:pPr>
        <w:autoSpaceDE w:val="0"/>
        <w:autoSpaceDN w:val="0"/>
        <w:adjustRightInd w:val="0"/>
        <w:spacing w:after="0" w:line="240" w:lineRule="auto"/>
        <w:jc w:val="both"/>
        <w:rPr>
          <w:rFonts w:ascii="LiberationSerif" w:hAnsi="LiberationSerif" w:cs="LiberationSerif"/>
          <w:sz w:val="24"/>
          <w:szCs w:val="24"/>
        </w:rPr>
      </w:pPr>
      <w:r>
        <w:rPr>
          <w:rFonts w:ascii="LiberationSerif" w:hAnsi="LiberationSerif" w:cs="LiberationSerif"/>
          <w:sz w:val="24"/>
          <w:szCs w:val="24"/>
        </w:rPr>
        <w:t>Hazine ve Maliye Bakanlığı, geri kazanım katılım payının beyan ve ödeme sürelerini kanuni</w:t>
      </w:r>
      <w:r w:rsidR="00417713">
        <w:rPr>
          <w:rFonts w:ascii="LiberationSerif" w:hAnsi="LiberationSerif" w:cs="LiberationSerif"/>
          <w:sz w:val="24"/>
          <w:szCs w:val="24"/>
        </w:rPr>
        <w:t xml:space="preserve"> </w:t>
      </w:r>
      <w:r>
        <w:rPr>
          <w:rFonts w:ascii="LiberationSerif" w:hAnsi="LiberationSerif" w:cs="LiberationSerif"/>
          <w:sz w:val="24"/>
          <w:szCs w:val="24"/>
        </w:rPr>
        <w:t>süresinden itibaren bir ayı geçmeyecek şekilde yeniden belirlemeye yetkilidir.</w:t>
      </w:r>
    </w:p>
    <w:p w14:paraId="41B5E1D8" w14:textId="77777777" w:rsidR="00417713" w:rsidRDefault="00417713" w:rsidP="0056398B">
      <w:pPr>
        <w:autoSpaceDE w:val="0"/>
        <w:autoSpaceDN w:val="0"/>
        <w:adjustRightInd w:val="0"/>
        <w:spacing w:after="0" w:line="240" w:lineRule="auto"/>
        <w:jc w:val="both"/>
        <w:rPr>
          <w:rFonts w:ascii="LiberationSerif" w:hAnsi="LiberationSerif" w:cs="LiberationSerif"/>
          <w:sz w:val="24"/>
          <w:szCs w:val="24"/>
        </w:rPr>
      </w:pPr>
    </w:p>
    <w:p w14:paraId="00C14687" w14:textId="1DE489DF" w:rsidR="0008576A" w:rsidRDefault="0008576A" w:rsidP="0056398B">
      <w:pPr>
        <w:autoSpaceDE w:val="0"/>
        <w:autoSpaceDN w:val="0"/>
        <w:adjustRightInd w:val="0"/>
        <w:spacing w:after="0" w:line="240" w:lineRule="auto"/>
        <w:jc w:val="both"/>
        <w:rPr>
          <w:rFonts w:ascii="LiberationSerif" w:hAnsi="LiberationSerif" w:cs="LiberationSerif"/>
          <w:sz w:val="24"/>
          <w:szCs w:val="24"/>
        </w:rPr>
      </w:pPr>
      <w:r>
        <w:rPr>
          <w:rFonts w:ascii="LiberationSerif" w:hAnsi="LiberationSerif" w:cs="LiberationSerif"/>
          <w:sz w:val="24"/>
          <w:szCs w:val="24"/>
        </w:rPr>
        <w:t>Geri kazanım katılım payı beyannamelerinin verilme sürelerini; kapsama girenlerin</w:t>
      </w:r>
      <w:r w:rsidR="00417713">
        <w:rPr>
          <w:rFonts w:ascii="LiberationSerif" w:hAnsi="LiberationSerif" w:cs="LiberationSerif"/>
          <w:sz w:val="24"/>
          <w:szCs w:val="24"/>
        </w:rPr>
        <w:t xml:space="preserve"> </w:t>
      </w:r>
      <w:r>
        <w:rPr>
          <w:rFonts w:ascii="LiberationSerif" w:hAnsi="LiberationSerif" w:cs="LiberationSerif"/>
          <w:sz w:val="24"/>
          <w:szCs w:val="24"/>
        </w:rPr>
        <w:t>sektörleri, gayrisafi iş hasılatları, istihdam edilen işçi sayıları dikkate alınarak il ve ilçe sınırları</w:t>
      </w:r>
      <w:r w:rsidR="00417713">
        <w:rPr>
          <w:rFonts w:ascii="LiberationSerif" w:hAnsi="LiberationSerif" w:cs="LiberationSerif"/>
          <w:sz w:val="24"/>
          <w:szCs w:val="24"/>
        </w:rPr>
        <w:t xml:space="preserve"> </w:t>
      </w:r>
      <w:r>
        <w:rPr>
          <w:rFonts w:ascii="LiberationSerif" w:hAnsi="LiberationSerif" w:cs="LiberationSerif"/>
          <w:sz w:val="24"/>
          <w:szCs w:val="24"/>
        </w:rPr>
        <w:t>itibarıyla ayrı ayrı veya birlikte aylık, üç aylık veya altı aylık dönemler halinde tespit etmeye;</w:t>
      </w:r>
      <w:r w:rsidR="00417713">
        <w:rPr>
          <w:rFonts w:ascii="LiberationSerif" w:hAnsi="LiberationSerif" w:cs="LiberationSerif"/>
          <w:sz w:val="24"/>
          <w:szCs w:val="24"/>
        </w:rPr>
        <w:t xml:space="preserve"> </w:t>
      </w:r>
      <w:r>
        <w:rPr>
          <w:rFonts w:ascii="LiberationSerif" w:hAnsi="LiberationSerif" w:cs="LiberationSerif"/>
          <w:sz w:val="24"/>
          <w:szCs w:val="24"/>
        </w:rPr>
        <w:t xml:space="preserve">beyannamelerin şekil, </w:t>
      </w:r>
      <w:r>
        <w:rPr>
          <w:rFonts w:ascii="LiberationSerif" w:hAnsi="LiberationSerif" w:cs="LiberationSerif"/>
          <w:sz w:val="24"/>
          <w:szCs w:val="24"/>
        </w:rPr>
        <w:lastRenderedPageBreak/>
        <w:t>içerik ve eklerini belirlemeye, beyannamelerin elektronik ortamda</w:t>
      </w:r>
      <w:r w:rsidR="00417713">
        <w:rPr>
          <w:rFonts w:ascii="LiberationSerif" w:hAnsi="LiberationSerif" w:cs="LiberationSerif"/>
          <w:sz w:val="24"/>
          <w:szCs w:val="24"/>
        </w:rPr>
        <w:t xml:space="preserve"> </w:t>
      </w:r>
      <w:r>
        <w:rPr>
          <w:rFonts w:ascii="LiberationSerif" w:hAnsi="LiberationSerif" w:cs="LiberationSerif"/>
          <w:sz w:val="24"/>
          <w:szCs w:val="24"/>
        </w:rPr>
        <w:t>gönderilmesine zorunluluk getirmeye, bu beyannamelerin yetki verilmiş gerçek veya tüzel kişiler</w:t>
      </w:r>
      <w:r w:rsidR="00417713">
        <w:rPr>
          <w:rFonts w:ascii="LiberationSerif" w:hAnsi="LiberationSerif" w:cs="LiberationSerif"/>
          <w:sz w:val="24"/>
          <w:szCs w:val="24"/>
        </w:rPr>
        <w:t xml:space="preserve"> </w:t>
      </w:r>
      <w:r>
        <w:rPr>
          <w:rFonts w:ascii="LiberationSerif" w:hAnsi="LiberationSerif" w:cs="LiberationSerif"/>
          <w:sz w:val="24"/>
          <w:szCs w:val="24"/>
        </w:rPr>
        <w:t>aracı kılınarak gönderilmesi hususunda izin vermeye, bu kişileri aracı kılmaya veya zorunlu</w:t>
      </w:r>
      <w:r w:rsidR="00417713">
        <w:rPr>
          <w:rFonts w:ascii="LiberationSerif" w:hAnsi="LiberationSerif" w:cs="LiberationSerif"/>
          <w:sz w:val="24"/>
          <w:szCs w:val="24"/>
        </w:rPr>
        <w:t xml:space="preserve"> </w:t>
      </w:r>
      <w:r>
        <w:rPr>
          <w:rFonts w:ascii="LiberationSerif" w:hAnsi="LiberationSerif" w:cs="LiberationSerif"/>
          <w:sz w:val="24"/>
          <w:szCs w:val="24"/>
        </w:rPr>
        <w:t>tutmaya ve uygulamaya ilişkin usul ve esasları belirlemeye, Bakanlığın görüşünü alarak, Hazine ve</w:t>
      </w:r>
      <w:r w:rsidR="00417713">
        <w:rPr>
          <w:rFonts w:ascii="LiberationSerif" w:hAnsi="LiberationSerif" w:cs="LiberationSerif"/>
          <w:sz w:val="24"/>
          <w:szCs w:val="24"/>
        </w:rPr>
        <w:t xml:space="preserve"> </w:t>
      </w:r>
      <w:r>
        <w:rPr>
          <w:rFonts w:ascii="LiberationSerif" w:hAnsi="LiberationSerif" w:cs="LiberationSerif"/>
          <w:sz w:val="24"/>
          <w:szCs w:val="24"/>
        </w:rPr>
        <w:t>Maliye Bakanlığı yetkilidir.</w:t>
      </w:r>
    </w:p>
    <w:p w14:paraId="638A01D5" w14:textId="77777777" w:rsidR="005900BE" w:rsidRDefault="005900BE" w:rsidP="0056398B">
      <w:pPr>
        <w:autoSpaceDE w:val="0"/>
        <w:autoSpaceDN w:val="0"/>
        <w:adjustRightInd w:val="0"/>
        <w:spacing w:after="0" w:line="240" w:lineRule="auto"/>
        <w:jc w:val="both"/>
        <w:rPr>
          <w:rFonts w:ascii="LiberationSerif" w:hAnsi="LiberationSerif" w:cs="LiberationSerif"/>
          <w:sz w:val="24"/>
          <w:szCs w:val="24"/>
        </w:rPr>
      </w:pPr>
    </w:p>
    <w:p w14:paraId="3569B8D6" w14:textId="6A5F2A69" w:rsidR="0008576A" w:rsidRDefault="0008576A" w:rsidP="0056398B">
      <w:pPr>
        <w:autoSpaceDE w:val="0"/>
        <w:autoSpaceDN w:val="0"/>
        <w:adjustRightInd w:val="0"/>
        <w:spacing w:after="0" w:line="240" w:lineRule="auto"/>
        <w:jc w:val="both"/>
        <w:rPr>
          <w:rFonts w:ascii="LiberationSerif" w:hAnsi="LiberationSerif" w:cs="LiberationSerif"/>
          <w:sz w:val="24"/>
          <w:szCs w:val="24"/>
        </w:rPr>
      </w:pPr>
      <w:r>
        <w:rPr>
          <w:rFonts w:ascii="LiberationSerif" w:hAnsi="LiberationSerif" w:cs="LiberationSerif"/>
          <w:sz w:val="24"/>
          <w:szCs w:val="24"/>
        </w:rPr>
        <w:t>Ülkenin tamamında Bakanlıkça belirlenen esaslar doğrultusunda depozito sistemi</w:t>
      </w:r>
      <w:r w:rsidR="005900BE">
        <w:rPr>
          <w:rFonts w:ascii="LiberationSerif" w:hAnsi="LiberationSerif" w:cs="LiberationSerif"/>
          <w:sz w:val="24"/>
          <w:szCs w:val="24"/>
        </w:rPr>
        <w:t xml:space="preserve"> </w:t>
      </w:r>
      <w:r>
        <w:rPr>
          <w:rFonts w:ascii="LiberationSerif" w:hAnsi="LiberationSerif" w:cs="LiberationSerif"/>
          <w:sz w:val="24"/>
          <w:szCs w:val="24"/>
        </w:rPr>
        <w:t>uygulayan, piyasaya süren/ithalatçı, depozitolu olarak piyasaya sürdükleri ürünler için bu maddenin</w:t>
      </w:r>
      <w:r w:rsidR="005900BE">
        <w:rPr>
          <w:rFonts w:ascii="LiberationSerif" w:hAnsi="LiberationSerif" w:cs="LiberationSerif"/>
          <w:sz w:val="24"/>
          <w:szCs w:val="24"/>
        </w:rPr>
        <w:t xml:space="preserve"> </w:t>
      </w:r>
      <w:r>
        <w:rPr>
          <w:rFonts w:ascii="LiberationSerif" w:hAnsi="LiberationSerif" w:cs="LiberationSerif"/>
          <w:sz w:val="24"/>
          <w:szCs w:val="24"/>
        </w:rPr>
        <w:t>birinci fıkrasından muaf tutulur. Muafiyet uygulamasında depozito uygulanan miktar esas alınır.</w:t>
      </w:r>
      <w:r w:rsidR="005900BE">
        <w:rPr>
          <w:rFonts w:ascii="LiberationSerif" w:hAnsi="LiberationSerif" w:cs="LiberationSerif"/>
          <w:sz w:val="24"/>
          <w:szCs w:val="24"/>
        </w:rPr>
        <w:t xml:space="preserve"> </w:t>
      </w:r>
      <w:r>
        <w:rPr>
          <w:rFonts w:ascii="LiberationSerif" w:hAnsi="LiberationSerif" w:cs="LiberationSerif"/>
          <w:sz w:val="24"/>
          <w:szCs w:val="24"/>
        </w:rPr>
        <w:t>Muafiyet uygulanmasına ilişkin esaslar Bakanlıkça çıkarılacak yönetmelik ile belirlenir.</w:t>
      </w:r>
    </w:p>
    <w:p w14:paraId="5FEAED90" w14:textId="52A88AF9" w:rsidR="006B7F10" w:rsidRDefault="006B7F10" w:rsidP="0056398B">
      <w:pPr>
        <w:autoSpaceDE w:val="0"/>
        <w:autoSpaceDN w:val="0"/>
        <w:adjustRightInd w:val="0"/>
        <w:spacing w:after="0" w:line="240" w:lineRule="auto"/>
        <w:jc w:val="both"/>
        <w:rPr>
          <w:rFonts w:ascii="LiberationSerif" w:hAnsi="LiberationSerif" w:cs="LiberationSerif"/>
          <w:sz w:val="24"/>
          <w:szCs w:val="24"/>
        </w:rPr>
      </w:pPr>
    </w:p>
    <w:tbl>
      <w:tblPr>
        <w:tblStyle w:val="TabloKlavuzu"/>
        <w:tblW w:w="0" w:type="auto"/>
        <w:tblLook w:val="04A0" w:firstRow="1" w:lastRow="0" w:firstColumn="1" w:lastColumn="0" w:noHBand="0" w:noVBand="1"/>
      </w:tblPr>
      <w:tblGrid>
        <w:gridCol w:w="9630"/>
      </w:tblGrid>
      <w:tr w:rsidR="006B7F10" w:rsidRPr="006B7F10" w14:paraId="32BA141F" w14:textId="77777777" w:rsidTr="006B7F10">
        <w:tc>
          <w:tcPr>
            <w:tcW w:w="9630" w:type="dxa"/>
          </w:tcPr>
          <w:p w14:paraId="46A49377" w14:textId="3175B5DD" w:rsidR="006B7F10" w:rsidRPr="006B7F10" w:rsidRDefault="006B7F10" w:rsidP="006B7F10">
            <w:pPr>
              <w:spacing w:line="240" w:lineRule="atLeast"/>
              <w:ind w:firstLine="566"/>
              <w:jc w:val="both"/>
              <w:rPr>
                <w:rFonts w:ascii="LiberationSerif" w:hAnsi="LiberationSerif" w:cs="LiberationSerif"/>
                <w:color w:val="C00000"/>
                <w:sz w:val="24"/>
                <w:szCs w:val="24"/>
              </w:rPr>
            </w:pPr>
            <w:r w:rsidRPr="006B7F10">
              <w:rPr>
                <w:b/>
                <w:bCs/>
                <w:color w:val="C00000"/>
              </w:rPr>
              <w:t>Ek Madde 11 ile</w:t>
            </w:r>
            <w:r w:rsidRPr="006B7F10">
              <w:rPr>
                <w:color w:val="C00000"/>
              </w:rPr>
              <w:t xml:space="preserve"> “</w:t>
            </w:r>
            <w:r w:rsidRPr="006B7F10">
              <w:rPr>
                <w:i/>
                <w:iCs/>
                <w:color w:val="C00000"/>
                <w:lang w:eastAsia="tr-TR"/>
              </w:rPr>
              <w:t xml:space="preserve">Yurt içinde piyasaya arz edilen bu Kanuna ekli (1) sayılı listede yer alan ürünlerden poşetler için satış noktalarından, diğer ürünler için piyasaya sürenlerden/ithalatçılardan bu listede belirtilen tutarda geri kazanım katılım payı tahsil edilme (GKKP)” </w:t>
            </w:r>
            <w:r w:rsidRPr="006B7F10">
              <w:rPr>
                <w:color w:val="C00000"/>
                <w:lang w:eastAsia="tr-TR"/>
              </w:rPr>
              <w:t xml:space="preserve">yükümlülüğü getirilmiştir. Bu kapsamda ilgili firmalardan ürünlerini piyasaya sürüldüğü tarihi takip eden ayın on beşine kadar Bakanlığa beyan etmesi ve söz konusu beyanı takip eden ikinci ayın son gününe kadar </w:t>
            </w:r>
            <w:proofErr w:type="spellStart"/>
            <w:r w:rsidRPr="006B7F10">
              <w:rPr>
                <w:color w:val="C00000"/>
                <w:lang w:eastAsia="tr-TR"/>
              </w:rPr>
              <w:t>GKKP’yi</w:t>
            </w:r>
            <w:proofErr w:type="spellEnd"/>
            <w:r w:rsidRPr="006B7F10">
              <w:rPr>
                <w:color w:val="C00000"/>
                <w:lang w:eastAsia="tr-TR"/>
              </w:rPr>
              <w:t xml:space="preserve"> Bakanlık Merkez Saymanlık Müdürlüğü hesabına ödemesi istenmektedir.</w:t>
            </w:r>
            <w:r>
              <w:rPr>
                <w:color w:val="C00000"/>
                <w:lang w:eastAsia="tr-TR"/>
              </w:rPr>
              <w:t xml:space="preserve"> </w:t>
            </w:r>
            <w:r w:rsidRPr="006B7F10">
              <w:rPr>
                <w:color w:val="C00000"/>
                <w:lang w:eastAsia="tr-TR"/>
              </w:rPr>
              <w:t xml:space="preserve">Ülke genelinde Bakanlıkça belirlenecek esaslar doğrultusunda depozito sistemi uygulayan firmalar bu yükümlülüklerden muaf tutulmakla birlikte Madde 5’te yapılan değişiklik ile de </w:t>
            </w:r>
            <w:r w:rsidRPr="006B7F10">
              <w:rPr>
                <w:i/>
                <w:iCs/>
                <w:color w:val="C00000"/>
                <w:lang w:eastAsia="tr-TR"/>
              </w:rPr>
              <w:t xml:space="preserve">“geri kazanım katılım payını ödemediği tespit edilenlere katılım payı tutarının %20 fazlası idari para cezası olarak verilmesi” </w:t>
            </w:r>
            <w:r w:rsidRPr="006B7F10">
              <w:rPr>
                <w:color w:val="C00000"/>
                <w:lang w:eastAsia="tr-TR"/>
              </w:rPr>
              <w:t xml:space="preserve">karara bağlanmıştır. Hangi bileşene ne kadar GKKP belirlendiği Ek </w:t>
            </w:r>
            <w:r>
              <w:rPr>
                <w:color w:val="C00000"/>
                <w:lang w:eastAsia="tr-TR"/>
              </w:rPr>
              <w:t>2</w:t>
            </w:r>
            <w:r w:rsidRPr="006B7F10">
              <w:rPr>
                <w:color w:val="C00000"/>
                <w:lang w:eastAsia="tr-TR"/>
              </w:rPr>
              <w:t>‘de detaylı olarak verilmektedir.</w:t>
            </w:r>
          </w:p>
        </w:tc>
      </w:tr>
    </w:tbl>
    <w:p w14:paraId="1A2CDA7D" w14:textId="45C6A6E1" w:rsidR="006B7F10" w:rsidRDefault="006B7F10" w:rsidP="0056398B">
      <w:pPr>
        <w:autoSpaceDE w:val="0"/>
        <w:autoSpaceDN w:val="0"/>
        <w:adjustRightInd w:val="0"/>
        <w:spacing w:after="0" w:line="240" w:lineRule="auto"/>
        <w:jc w:val="both"/>
        <w:rPr>
          <w:rFonts w:ascii="LiberationSerif-Bold" w:hAnsi="LiberationSerif-Bold" w:cs="LiberationSerif-Bold"/>
          <w:b/>
          <w:bCs/>
          <w:sz w:val="24"/>
          <w:szCs w:val="24"/>
        </w:rPr>
      </w:pPr>
    </w:p>
    <w:p w14:paraId="33E4B199" w14:textId="502AEF58" w:rsidR="0008576A" w:rsidRDefault="0008576A" w:rsidP="0056398B">
      <w:pPr>
        <w:autoSpaceDE w:val="0"/>
        <w:autoSpaceDN w:val="0"/>
        <w:adjustRightInd w:val="0"/>
        <w:spacing w:after="0" w:line="240" w:lineRule="auto"/>
        <w:jc w:val="both"/>
        <w:rPr>
          <w:rFonts w:ascii="LiberationSerif-Bold" w:hAnsi="LiberationSerif-Bold" w:cs="LiberationSerif-Bold"/>
          <w:b/>
          <w:bCs/>
          <w:sz w:val="24"/>
          <w:szCs w:val="24"/>
        </w:rPr>
      </w:pPr>
      <w:r>
        <w:rPr>
          <w:rFonts w:ascii="LiberationSerif-Bold" w:hAnsi="LiberationSerif-Bold" w:cs="LiberationSerif-Bold"/>
          <w:b/>
          <w:bCs/>
          <w:sz w:val="24"/>
          <w:szCs w:val="24"/>
        </w:rPr>
        <w:t>Depozito</w:t>
      </w:r>
    </w:p>
    <w:p w14:paraId="071F05CA" w14:textId="0302BF35" w:rsidR="0008576A" w:rsidRDefault="0008576A" w:rsidP="0056398B">
      <w:pPr>
        <w:autoSpaceDE w:val="0"/>
        <w:autoSpaceDN w:val="0"/>
        <w:adjustRightInd w:val="0"/>
        <w:spacing w:after="0" w:line="240" w:lineRule="auto"/>
        <w:jc w:val="both"/>
        <w:rPr>
          <w:rFonts w:ascii="LiberationSerif" w:hAnsi="LiberationSerif" w:cs="LiberationSerif"/>
          <w:sz w:val="24"/>
          <w:szCs w:val="24"/>
        </w:rPr>
      </w:pPr>
      <w:r>
        <w:rPr>
          <w:rFonts w:ascii="LiberationSerif-Bold" w:hAnsi="LiberationSerif-Bold" w:cs="LiberationSerif-Bold"/>
          <w:b/>
          <w:bCs/>
          <w:sz w:val="24"/>
          <w:szCs w:val="24"/>
        </w:rPr>
        <w:t xml:space="preserve">EK MADDE 12- </w:t>
      </w:r>
      <w:r>
        <w:rPr>
          <w:rFonts w:ascii="LiberationSerif" w:hAnsi="LiberationSerif" w:cs="LiberationSerif"/>
          <w:sz w:val="24"/>
          <w:szCs w:val="24"/>
        </w:rPr>
        <w:t>Çevre kirliliğinin önlenmesi amacıyla Bakanlık, belirleyeceği ambalajlar</w:t>
      </w:r>
      <w:r w:rsidR="005900BE">
        <w:rPr>
          <w:rFonts w:ascii="LiberationSerif" w:hAnsi="LiberationSerif" w:cs="LiberationSerif"/>
          <w:sz w:val="24"/>
          <w:szCs w:val="24"/>
        </w:rPr>
        <w:t xml:space="preserve"> </w:t>
      </w:r>
      <w:r>
        <w:rPr>
          <w:rFonts w:ascii="LiberationSerif" w:hAnsi="LiberationSerif" w:cs="LiberationSerif"/>
          <w:sz w:val="24"/>
          <w:szCs w:val="24"/>
        </w:rPr>
        <w:t>için depozito uygulamasını 1/1/2021 tarihinden itibaren zorunlu tutar. Bu doğrultuda, depozito</w:t>
      </w:r>
      <w:r w:rsidR="005900BE">
        <w:rPr>
          <w:rFonts w:ascii="LiberationSerif" w:hAnsi="LiberationSerif" w:cs="LiberationSerif"/>
          <w:sz w:val="24"/>
          <w:szCs w:val="24"/>
        </w:rPr>
        <w:t xml:space="preserve"> </w:t>
      </w:r>
      <w:r>
        <w:rPr>
          <w:rFonts w:ascii="LiberationSerif" w:hAnsi="LiberationSerif" w:cs="LiberationSerif"/>
          <w:sz w:val="24"/>
          <w:szCs w:val="24"/>
        </w:rPr>
        <w:t>kapsamındaki ambalajlı ürünlerin satışını gerçekleştiren satış noktaları depozito uygulaması</w:t>
      </w:r>
      <w:r w:rsidR="005900BE">
        <w:rPr>
          <w:rFonts w:ascii="LiberationSerif" w:hAnsi="LiberationSerif" w:cs="LiberationSerif"/>
          <w:sz w:val="24"/>
          <w:szCs w:val="24"/>
        </w:rPr>
        <w:t xml:space="preserve"> </w:t>
      </w:r>
      <w:r>
        <w:rPr>
          <w:rFonts w:ascii="LiberationSerif" w:hAnsi="LiberationSerif" w:cs="LiberationSerif"/>
          <w:sz w:val="24"/>
          <w:szCs w:val="24"/>
        </w:rPr>
        <w:t>toplama sistemine katılım sağlamakla yükümlüdür.</w:t>
      </w:r>
    </w:p>
    <w:p w14:paraId="1B6E0CAD" w14:textId="77777777" w:rsidR="005900BE" w:rsidRDefault="005900BE" w:rsidP="0056398B">
      <w:pPr>
        <w:autoSpaceDE w:val="0"/>
        <w:autoSpaceDN w:val="0"/>
        <w:adjustRightInd w:val="0"/>
        <w:spacing w:after="0" w:line="240" w:lineRule="auto"/>
        <w:jc w:val="both"/>
        <w:rPr>
          <w:rFonts w:ascii="LiberationSerif" w:hAnsi="LiberationSerif" w:cs="LiberationSerif"/>
          <w:sz w:val="24"/>
          <w:szCs w:val="24"/>
        </w:rPr>
      </w:pPr>
    </w:p>
    <w:p w14:paraId="11080CBB" w14:textId="0E03AFFE" w:rsidR="0008576A" w:rsidRDefault="0008576A" w:rsidP="0056398B">
      <w:pPr>
        <w:autoSpaceDE w:val="0"/>
        <w:autoSpaceDN w:val="0"/>
        <w:adjustRightInd w:val="0"/>
        <w:spacing w:after="0" w:line="240" w:lineRule="auto"/>
        <w:jc w:val="both"/>
        <w:rPr>
          <w:rFonts w:ascii="LiberationSerif" w:hAnsi="LiberationSerif" w:cs="LiberationSerif"/>
          <w:sz w:val="24"/>
          <w:szCs w:val="24"/>
        </w:rPr>
      </w:pPr>
      <w:r>
        <w:rPr>
          <w:rFonts w:ascii="LiberationSerif" w:hAnsi="LiberationSerif" w:cs="LiberationSerif"/>
          <w:sz w:val="24"/>
          <w:szCs w:val="24"/>
        </w:rPr>
        <w:t>Depozito sisteminin uygulanmasına yönelik usul ve esaslar Bakanlıkça çıkarılacak</w:t>
      </w:r>
      <w:r w:rsidR="005900BE">
        <w:rPr>
          <w:rFonts w:ascii="LiberationSerif" w:hAnsi="LiberationSerif" w:cs="LiberationSerif"/>
          <w:sz w:val="24"/>
          <w:szCs w:val="24"/>
        </w:rPr>
        <w:t xml:space="preserve"> </w:t>
      </w:r>
      <w:r>
        <w:rPr>
          <w:rFonts w:ascii="LiberationSerif" w:hAnsi="LiberationSerif" w:cs="LiberationSerif"/>
          <w:sz w:val="24"/>
          <w:szCs w:val="24"/>
        </w:rPr>
        <w:t>yönetmelikle belirlenir.</w:t>
      </w:r>
    </w:p>
    <w:p w14:paraId="3E835A45" w14:textId="77777777" w:rsidR="006B7F10" w:rsidRDefault="006B7F10" w:rsidP="0056398B">
      <w:pPr>
        <w:autoSpaceDE w:val="0"/>
        <w:autoSpaceDN w:val="0"/>
        <w:adjustRightInd w:val="0"/>
        <w:spacing w:after="0" w:line="240" w:lineRule="auto"/>
        <w:jc w:val="both"/>
        <w:rPr>
          <w:rFonts w:ascii="LiberationSerif" w:hAnsi="LiberationSerif" w:cs="LiberationSerif"/>
          <w:sz w:val="24"/>
          <w:szCs w:val="24"/>
        </w:rPr>
      </w:pPr>
    </w:p>
    <w:tbl>
      <w:tblPr>
        <w:tblStyle w:val="TabloKlavuzu"/>
        <w:tblW w:w="0" w:type="auto"/>
        <w:tblLook w:val="04A0" w:firstRow="1" w:lastRow="0" w:firstColumn="1" w:lastColumn="0" w:noHBand="0" w:noVBand="1"/>
      </w:tblPr>
      <w:tblGrid>
        <w:gridCol w:w="9630"/>
      </w:tblGrid>
      <w:tr w:rsidR="0062509B" w:rsidRPr="0062509B" w14:paraId="00F33C1C" w14:textId="77777777" w:rsidTr="0062509B">
        <w:tc>
          <w:tcPr>
            <w:tcW w:w="9630" w:type="dxa"/>
          </w:tcPr>
          <w:p w14:paraId="61728207" w14:textId="594B640A" w:rsidR="0062509B" w:rsidRPr="0062509B" w:rsidRDefault="0062509B" w:rsidP="0062509B">
            <w:pPr>
              <w:ind w:firstLine="566"/>
              <w:jc w:val="both"/>
              <w:rPr>
                <w:rFonts w:ascii="LiberationSerif" w:hAnsi="LiberationSerif" w:cs="LiberationSerif"/>
                <w:color w:val="C00000"/>
                <w:sz w:val="24"/>
                <w:szCs w:val="24"/>
              </w:rPr>
            </w:pPr>
            <w:r w:rsidRPr="0062509B">
              <w:rPr>
                <w:b/>
                <w:bCs/>
                <w:color w:val="C00000"/>
              </w:rPr>
              <w:t>Ek Madde 12 ile</w:t>
            </w:r>
            <w:r w:rsidRPr="0062509B">
              <w:rPr>
                <w:color w:val="C00000"/>
              </w:rPr>
              <w:t xml:space="preserve"> 1.1.2021 tarihinden itibaren bakanlığın belirleyeceği ambalajlar için depozito uygulaması zorunlu hale getirilmiştir. Bu maddeye aykırı olarak depozito uygulamadan yıllık piyasaya sürülen ambalajlar için ise Madde 5’te yapılan değişiklik ile piyasaya sürülen ton başına 100 TL idari para cezası ön görülmektedir.</w:t>
            </w:r>
          </w:p>
        </w:tc>
      </w:tr>
    </w:tbl>
    <w:p w14:paraId="1B0D5E3B" w14:textId="012EC18C" w:rsidR="005900BE" w:rsidRDefault="005900BE" w:rsidP="0056398B">
      <w:pPr>
        <w:autoSpaceDE w:val="0"/>
        <w:autoSpaceDN w:val="0"/>
        <w:adjustRightInd w:val="0"/>
        <w:spacing w:after="0" w:line="240" w:lineRule="auto"/>
        <w:jc w:val="both"/>
        <w:rPr>
          <w:rFonts w:ascii="LiberationSerif" w:hAnsi="LiberationSerif" w:cs="LiberationSerif"/>
          <w:sz w:val="24"/>
          <w:szCs w:val="24"/>
        </w:rPr>
      </w:pPr>
    </w:p>
    <w:p w14:paraId="7CDD1615" w14:textId="77777777" w:rsidR="0008576A" w:rsidRDefault="0008576A" w:rsidP="0056398B">
      <w:pPr>
        <w:autoSpaceDE w:val="0"/>
        <w:autoSpaceDN w:val="0"/>
        <w:adjustRightInd w:val="0"/>
        <w:spacing w:after="0" w:line="240" w:lineRule="auto"/>
        <w:jc w:val="both"/>
        <w:rPr>
          <w:rFonts w:ascii="LiberationSerif-Bold" w:hAnsi="LiberationSerif-Bold" w:cs="LiberationSerif-Bold"/>
          <w:b/>
          <w:bCs/>
          <w:sz w:val="24"/>
          <w:szCs w:val="24"/>
        </w:rPr>
      </w:pPr>
      <w:r>
        <w:rPr>
          <w:rFonts w:ascii="LiberationSerif-Bold" w:hAnsi="LiberationSerif-Bold" w:cs="LiberationSerif-Bold"/>
          <w:b/>
          <w:bCs/>
          <w:sz w:val="24"/>
          <w:szCs w:val="24"/>
        </w:rPr>
        <w:t>Poşet ücreti</w:t>
      </w:r>
    </w:p>
    <w:p w14:paraId="67FE04C8" w14:textId="29C384E5" w:rsidR="0008576A" w:rsidRDefault="0008576A" w:rsidP="0056398B">
      <w:pPr>
        <w:autoSpaceDE w:val="0"/>
        <w:autoSpaceDN w:val="0"/>
        <w:adjustRightInd w:val="0"/>
        <w:spacing w:after="0" w:line="240" w:lineRule="auto"/>
        <w:jc w:val="both"/>
        <w:rPr>
          <w:rFonts w:ascii="LiberationSerif" w:hAnsi="LiberationSerif" w:cs="LiberationSerif"/>
          <w:sz w:val="24"/>
          <w:szCs w:val="24"/>
        </w:rPr>
      </w:pPr>
      <w:r>
        <w:rPr>
          <w:rFonts w:ascii="LiberationSerif-Bold" w:hAnsi="LiberationSerif-Bold" w:cs="LiberationSerif-Bold"/>
          <w:b/>
          <w:bCs/>
          <w:sz w:val="24"/>
          <w:szCs w:val="24"/>
        </w:rPr>
        <w:t xml:space="preserve">EK MADDE 13- </w:t>
      </w:r>
      <w:r>
        <w:rPr>
          <w:rFonts w:ascii="LiberationSerif" w:hAnsi="LiberationSerif" w:cs="LiberationSerif"/>
          <w:sz w:val="24"/>
          <w:szCs w:val="24"/>
        </w:rPr>
        <w:t>Kaynakların verimli yönetimi ve plastik poşetlerden kaynaklanan çevre</w:t>
      </w:r>
      <w:r w:rsidR="005900BE">
        <w:rPr>
          <w:rFonts w:ascii="LiberationSerif" w:hAnsi="LiberationSerif" w:cs="LiberationSerif"/>
          <w:sz w:val="24"/>
          <w:szCs w:val="24"/>
        </w:rPr>
        <w:t xml:space="preserve"> </w:t>
      </w:r>
      <w:r>
        <w:rPr>
          <w:rFonts w:ascii="LiberationSerif" w:hAnsi="LiberationSerif" w:cs="LiberationSerif"/>
          <w:sz w:val="24"/>
          <w:szCs w:val="24"/>
        </w:rPr>
        <w:t>kirliliğinin önlenmesi amacıyla plastik poşetler satış noktalarında kullanıcıya veya tüketiciye ücret</w:t>
      </w:r>
      <w:r w:rsidR="005900BE">
        <w:rPr>
          <w:rFonts w:ascii="LiberationSerif" w:hAnsi="LiberationSerif" w:cs="LiberationSerif"/>
          <w:sz w:val="24"/>
          <w:szCs w:val="24"/>
        </w:rPr>
        <w:t xml:space="preserve"> </w:t>
      </w:r>
      <w:r>
        <w:rPr>
          <w:rFonts w:ascii="LiberationSerif" w:hAnsi="LiberationSerif" w:cs="LiberationSerif"/>
          <w:sz w:val="24"/>
          <w:szCs w:val="24"/>
        </w:rPr>
        <w:t>karşılığı verilir. Uygulanacak taban ücret 25 kuruştan az olmamak üzere Bakanlıkça oluşturulacak</w:t>
      </w:r>
      <w:r w:rsidR="005900BE">
        <w:rPr>
          <w:rFonts w:ascii="LiberationSerif" w:hAnsi="LiberationSerif" w:cs="LiberationSerif"/>
          <w:sz w:val="24"/>
          <w:szCs w:val="24"/>
        </w:rPr>
        <w:t xml:space="preserve"> </w:t>
      </w:r>
      <w:r>
        <w:rPr>
          <w:rFonts w:ascii="LiberationSerif" w:hAnsi="LiberationSerif" w:cs="LiberationSerif"/>
          <w:sz w:val="24"/>
          <w:szCs w:val="24"/>
        </w:rPr>
        <w:t>komisyon aracılığı ile belirlenir ve her yıl için güncellenir.</w:t>
      </w:r>
      <w:r w:rsidR="005900BE">
        <w:rPr>
          <w:rFonts w:ascii="LiberationSerif" w:hAnsi="LiberationSerif" w:cs="LiberationSerif"/>
          <w:sz w:val="24"/>
          <w:szCs w:val="24"/>
        </w:rPr>
        <w:t xml:space="preserve"> </w:t>
      </w:r>
    </w:p>
    <w:p w14:paraId="4CCE06E7" w14:textId="77777777" w:rsidR="005900BE" w:rsidRDefault="005900BE" w:rsidP="0056398B">
      <w:pPr>
        <w:autoSpaceDE w:val="0"/>
        <w:autoSpaceDN w:val="0"/>
        <w:adjustRightInd w:val="0"/>
        <w:spacing w:after="0" w:line="240" w:lineRule="auto"/>
        <w:jc w:val="both"/>
        <w:rPr>
          <w:rFonts w:ascii="LiberationSerif" w:hAnsi="LiberationSerif" w:cs="LiberationSerif"/>
          <w:sz w:val="24"/>
          <w:szCs w:val="24"/>
        </w:rPr>
      </w:pPr>
    </w:p>
    <w:p w14:paraId="72B6A504" w14:textId="1689EF60" w:rsidR="009710B4" w:rsidRDefault="0008576A" w:rsidP="0056398B">
      <w:pPr>
        <w:jc w:val="both"/>
        <w:rPr>
          <w:rFonts w:ascii="LiberationSerif" w:hAnsi="LiberationSerif" w:cs="LiberationSerif"/>
          <w:sz w:val="24"/>
          <w:szCs w:val="24"/>
        </w:rPr>
      </w:pPr>
      <w:r>
        <w:rPr>
          <w:rFonts w:ascii="LiberationSerif" w:hAnsi="LiberationSerif" w:cs="LiberationSerif"/>
          <w:sz w:val="24"/>
          <w:szCs w:val="24"/>
        </w:rPr>
        <w:t>Bu maddedeki düzenlemelere ilişkin usul ve esaslar Bakanlıkça belirlenir</w:t>
      </w:r>
      <w:r w:rsidR="0062509B">
        <w:rPr>
          <w:rFonts w:ascii="LiberationSerif" w:hAnsi="LiberationSerif" w:cs="LiberationSerif"/>
          <w:sz w:val="24"/>
          <w:szCs w:val="24"/>
        </w:rPr>
        <w:t>.</w:t>
      </w:r>
    </w:p>
    <w:tbl>
      <w:tblPr>
        <w:tblStyle w:val="TabloKlavuzu"/>
        <w:tblW w:w="0" w:type="auto"/>
        <w:tblLook w:val="04A0" w:firstRow="1" w:lastRow="0" w:firstColumn="1" w:lastColumn="0" w:noHBand="0" w:noVBand="1"/>
      </w:tblPr>
      <w:tblGrid>
        <w:gridCol w:w="9630"/>
      </w:tblGrid>
      <w:tr w:rsidR="0062509B" w:rsidRPr="0062509B" w14:paraId="019FBB04" w14:textId="77777777" w:rsidTr="0062509B">
        <w:tc>
          <w:tcPr>
            <w:tcW w:w="9630" w:type="dxa"/>
          </w:tcPr>
          <w:p w14:paraId="170DA5D6" w14:textId="47E3A323" w:rsidR="0062509B" w:rsidRPr="0062509B" w:rsidRDefault="0062509B" w:rsidP="0062509B">
            <w:pPr>
              <w:ind w:firstLine="566"/>
              <w:jc w:val="both"/>
              <w:rPr>
                <w:rFonts w:ascii="LiberationSerif" w:hAnsi="LiberationSerif" w:cs="LiberationSerif"/>
                <w:color w:val="C00000"/>
                <w:sz w:val="24"/>
                <w:szCs w:val="24"/>
              </w:rPr>
            </w:pPr>
            <w:r w:rsidRPr="0062509B">
              <w:rPr>
                <w:b/>
                <w:bCs/>
                <w:color w:val="C00000"/>
              </w:rPr>
              <w:t>Ek Madde 13 ile</w:t>
            </w:r>
            <w:r w:rsidRPr="0062509B">
              <w:rPr>
                <w:color w:val="C00000"/>
              </w:rPr>
              <w:t xml:space="preserve"> plastik poşetlerin satış noktalarında tüketicilere ücretli olarak verilmesi zorunlu hale getirilmiş ve bu bedelin en az 25 kuruş’ tan başlayarak her yıl Bakanlıkça oluşturulacak komisyonca güncellenmesi karara bağlanmıştır.  Bu yükümlülüğe uymayarak plastik poşetleri ücretsiz verdiği tespit edilen satış noktalarına ise Madde 5’te yapılan değişiklik ile depo alanı hariç kapalı satış alanının her metrekaresi için 10 TL idari para cezası ön görülmektedir.</w:t>
            </w:r>
          </w:p>
        </w:tc>
      </w:tr>
    </w:tbl>
    <w:p w14:paraId="44B0E36E" w14:textId="77777777" w:rsidR="0062509B" w:rsidRDefault="0062509B" w:rsidP="0062509B">
      <w:pPr>
        <w:jc w:val="both"/>
        <w:rPr>
          <w:rFonts w:ascii="LiberationSerif" w:hAnsi="LiberationSerif" w:cs="LiberationSerif"/>
          <w:sz w:val="24"/>
          <w:szCs w:val="24"/>
        </w:rPr>
      </w:pPr>
      <w:bookmarkStart w:id="0" w:name="_GoBack"/>
      <w:bookmarkEnd w:id="0"/>
    </w:p>
    <w:sectPr w:rsidR="0062509B" w:rsidSect="00DB1E9A">
      <w:pgSz w:w="11906" w:h="16838"/>
      <w:pgMar w:top="56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87085" w14:textId="77777777" w:rsidR="007E7814" w:rsidRDefault="007E7814" w:rsidP="005900BE">
      <w:pPr>
        <w:spacing w:after="0" w:line="240" w:lineRule="auto"/>
      </w:pPr>
      <w:r>
        <w:separator/>
      </w:r>
    </w:p>
  </w:endnote>
  <w:endnote w:type="continuationSeparator" w:id="0">
    <w:p w14:paraId="592FF946" w14:textId="77777777" w:rsidR="007E7814" w:rsidRDefault="007E7814" w:rsidP="0059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LiberationSerif-Bold">
    <w:altName w:val="Calibri"/>
    <w:panose1 w:val="00000000000000000000"/>
    <w:charset w:val="A2"/>
    <w:family w:val="auto"/>
    <w:notTrueType/>
    <w:pitch w:val="default"/>
    <w:sig w:usb0="00000005" w:usb1="00000000" w:usb2="00000000" w:usb3="00000000" w:csb0="00000010" w:csb1="00000000"/>
  </w:font>
  <w:font w:name="LiberationSerif">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EC319" w14:textId="77777777" w:rsidR="007E7814" w:rsidRDefault="007E7814" w:rsidP="005900BE">
      <w:pPr>
        <w:spacing w:after="0" w:line="240" w:lineRule="auto"/>
      </w:pPr>
      <w:r>
        <w:separator/>
      </w:r>
    </w:p>
  </w:footnote>
  <w:footnote w:type="continuationSeparator" w:id="0">
    <w:p w14:paraId="51C66A9C" w14:textId="77777777" w:rsidR="007E7814" w:rsidRDefault="007E7814" w:rsidP="005900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04"/>
    <w:rsid w:val="00003E60"/>
    <w:rsid w:val="000064A0"/>
    <w:rsid w:val="00007551"/>
    <w:rsid w:val="000112A5"/>
    <w:rsid w:val="00011531"/>
    <w:rsid w:val="000134E3"/>
    <w:rsid w:val="000174E6"/>
    <w:rsid w:val="00017ABE"/>
    <w:rsid w:val="00020688"/>
    <w:rsid w:val="00020D61"/>
    <w:rsid w:val="00021D84"/>
    <w:rsid w:val="0002627D"/>
    <w:rsid w:val="00026FD8"/>
    <w:rsid w:val="000273AD"/>
    <w:rsid w:val="00027D89"/>
    <w:rsid w:val="000310E8"/>
    <w:rsid w:val="0003220B"/>
    <w:rsid w:val="00032CC4"/>
    <w:rsid w:val="00033083"/>
    <w:rsid w:val="0003454D"/>
    <w:rsid w:val="0003600D"/>
    <w:rsid w:val="000370D6"/>
    <w:rsid w:val="00040E73"/>
    <w:rsid w:val="000430FA"/>
    <w:rsid w:val="0004336D"/>
    <w:rsid w:val="00043F53"/>
    <w:rsid w:val="00045ED3"/>
    <w:rsid w:val="000501D2"/>
    <w:rsid w:val="000532F9"/>
    <w:rsid w:val="00060E81"/>
    <w:rsid w:val="00061173"/>
    <w:rsid w:val="00063AEC"/>
    <w:rsid w:val="000657AF"/>
    <w:rsid w:val="00072503"/>
    <w:rsid w:val="0007320A"/>
    <w:rsid w:val="00075D33"/>
    <w:rsid w:val="00077E02"/>
    <w:rsid w:val="00077E23"/>
    <w:rsid w:val="00082805"/>
    <w:rsid w:val="00082A7E"/>
    <w:rsid w:val="0008458A"/>
    <w:rsid w:val="00084882"/>
    <w:rsid w:val="0008576A"/>
    <w:rsid w:val="00090BC5"/>
    <w:rsid w:val="000924B7"/>
    <w:rsid w:val="00093FDD"/>
    <w:rsid w:val="0009506D"/>
    <w:rsid w:val="00095086"/>
    <w:rsid w:val="000957C9"/>
    <w:rsid w:val="000A2678"/>
    <w:rsid w:val="000A30F0"/>
    <w:rsid w:val="000A6828"/>
    <w:rsid w:val="000B0D74"/>
    <w:rsid w:val="000B3CBE"/>
    <w:rsid w:val="000B528E"/>
    <w:rsid w:val="000C05F2"/>
    <w:rsid w:val="000C34AA"/>
    <w:rsid w:val="000C3B38"/>
    <w:rsid w:val="000C5598"/>
    <w:rsid w:val="000C7478"/>
    <w:rsid w:val="000D1FD2"/>
    <w:rsid w:val="000D4B7A"/>
    <w:rsid w:val="000D57F2"/>
    <w:rsid w:val="000E0AF9"/>
    <w:rsid w:val="000E0CEB"/>
    <w:rsid w:val="000E4177"/>
    <w:rsid w:val="000E60F2"/>
    <w:rsid w:val="000E7FD2"/>
    <w:rsid w:val="000F149B"/>
    <w:rsid w:val="000F27A3"/>
    <w:rsid w:val="000F3C37"/>
    <w:rsid w:val="000F5751"/>
    <w:rsid w:val="001005BC"/>
    <w:rsid w:val="00100C11"/>
    <w:rsid w:val="00103B5C"/>
    <w:rsid w:val="00103BA9"/>
    <w:rsid w:val="00103CE9"/>
    <w:rsid w:val="00104D51"/>
    <w:rsid w:val="00105B68"/>
    <w:rsid w:val="00113344"/>
    <w:rsid w:val="0011565E"/>
    <w:rsid w:val="0011641D"/>
    <w:rsid w:val="001167E6"/>
    <w:rsid w:val="0012366F"/>
    <w:rsid w:val="00125275"/>
    <w:rsid w:val="00126804"/>
    <w:rsid w:val="00131D14"/>
    <w:rsid w:val="00133626"/>
    <w:rsid w:val="00134822"/>
    <w:rsid w:val="001363D6"/>
    <w:rsid w:val="00141BE1"/>
    <w:rsid w:val="0014490F"/>
    <w:rsid w:val="00152643"/>
    <w:rsid w:val="00153062"/>
    <w:rsid w:val="001532C6"/>
    <w:rsid w:val="0015358A"/>
    <w:rsid w:val="001557DC"/>
    <w:rsid w:val="001604D4"/>
    <w:rsid w:val="00163FD4"/>
    <w:rsid w:val="001641BE"/>
    <w:rsid w:val="001642B7"/>
    <w:rsid w:val="001716AD"/>
    <w:rsid w:val="00171B35"/>
    <w:rsid w:val="00172386"/>
    <w:rsid w:val="0017316F"/>
    <w:rsid w:val="00173E39"/>
    <w:rsid w:val="0017645B"/>
    <w:rsid w:val="00177783"/>
    <w:rsid w:val="001803B0"/>
    <w:rsid w:val="00181443"/>
    <w:rsid w:val="00181F58"/>
    <w:rsid w:val="001838BB"/>
    <w:rsid w:val="001904BC"/>
    <w:rsid w:val="001928D3"/>
    <w:rsid w:val="00194781"/>
    <w:rsid w:val="001951E6"/>
    <w:rsid w:val="0019713D"/>
    <w:rsid w:val="001A075B"/>
    <w:rsid w:val="001A07D0"/>
    <w:rsid w:val="001A61CC"/>
    <w:rsid w:val="001B04DB"/>
    <w:rsid w:val="001B207A"/>
    <w:rsid w:val="001B273B"/>
    <w:rsid w:val="001B2ED4"/>
    <w:rsid w:val="001C3924"/>
    <w:rsid w:val="001C4E5B"/>
    <w:rsid w:val="001C6A2A"/>
    <w:rsid w:val="001D0933"/>
    <w:rsid w:val="001D1875"/>
    <w:rsid w:val="001D4FA0"/>
    <w:rsid w:val="001E2360"/>
    <w:rsid w:val="001E2B44"/>
    <w:rsid w:val="001E4320"/>
    <w:rsid w:val="001E5257"/>
    <w:rsid w:val="001E70E7"/>
    <w:rsid w:val="001E77E0"/>
    <w:rsid w:val="001F15E6"/>
    <w:rsid w:val="001F7179"/>
    <w:rsid w:val="001F7318"/>
    <w:rsid w:val="001F7AE6"/>
    <w:rsid w:val="00202646"/>
    <w:rsid w:val="00202799"/>
    <w:rsid w:val="00202DAF"/>
    <w:rsid w:val="0020402A"/>
    <w:rsid w:val="0020533C"/>
    <w:rsid w:val="00206444"/>
    <w:rsid w:val="0020662D"/>
    <w:rsid w:val="00211233"/>
    <w:rsid w:val="002132AF"/>
    <w:rsid w:val="00217AC8"/>
    <w:rsid w:val="002221ED"/>
    <w:rsid w:val="002223DA"/>
    <w:rsid w:val="0022315D"/>
    <w:rsid w:val="00223FB1"/>
    <w:rsid w:val="00231EB2"/>
    <w:rsid w:val="002327B8"/>
    <w:rsid w:val="00235CF8"/>
    <w:rsid w:val="00235E71"/>
    <w:rsid w:val="00236C87"/>
    <w:rsid w:val="002375A7"/>
    <w:rsid w:val="00237EE0"/>
    <w:rsid w:val="0024008D"/>
    <w:rsid w:val="0024119D"/>
    <w:rsid w:val="00241593"/>
    <w:rsid w:val="00241604"/>
    <w:rsid w:val="00241D55"/>
    <w:rsid w:val="00243CB7"/>
    <w:rsid w:val="00245A2C"/>
    <w:rsid w:val="00246168"/>
    <w:rsid w:val="00252A10"/>
    <w:rsid w:val="00252A65"/>
    <w:rsid w:val="0025361B"/>
    <w:rsid w:val="00255ACA"/>
    <w:rsid w:val="002560DB"/>
    <w:rsid w:val="002570CC"/>
    <w:rsid w:val="00262A22"/>
    <w:rsid w:val="00262CA7"/>
    <w:rsid w:val="00263845"/>
    <w:rsid w:val="00265C69"/>
    <w:rsid w:val="002668D5"/>
    <w:rsid w:val="00267D3C"/>
    <w:rsid w:val="00273430"/>
    <w:rsid w:val="002734AB"/>
    <w:rsid w:val="00273F86"/>
    <w:rsid w:val="002741AD"/>
    <w:rsid w:val="00274368"/>
    <w:rsid w:val="00276260"/>
    <w:rsid w:val="00282ED7"/>
    <w:rsid w:val="002832AA"/>
    <w:rsid w:val="002840B3"/>
    <w:rsid w:val="00285A99"/>
    <w:rsid w:val="00286271"/>
    <w:rsid w:val="00287845"/>
    <w:rsid w:val="00290066"/>
    <w:rsid w:val="002919B1"/>
    <w:rsid w:val="002930F0"/>
    <w:rsid w:val="00294BB2"/>
    <w:rsid w:val="00294EFD"/>
    <w:rsid w:val="002954A4"/>
    <w:rsid w:val="002956D0"/>
    <w:rsid w:val="00295AF8"/>
    <w:rsid w:val="002975FE"/>
    <w:rsid w:val="002A4945"/>
    <w:rsid w:val="002A5543"/>
    <w:rsid w:val="002A7F13"/>
    <w:rsid w:val="002B029F"/>
    <w:rsid w:val="002B0E81"/>
    <w:rsid w:val="002B3573"/>
    <w:rsid w:val="002B3FE2"/>
    <w:rsid w:val="002B5E25"/>
    <w:rsid w:val="002B5E54"/>
    <w:rsid w:val="002C08B2"/>
    <w:rsid w:val="002C0D49"/>
    <w:rsid w:val="002C1E8F"/>
    <w:rsid w:val="002C56E0"/>
    <w:rsid w:val="002C7E2F"/>
    <w:rsid w:val="002D0BB6"/>
    <w:rsid w:val="002D359D"/>
    <w:rsid w:val="002D5A2C"/>
    <w:rsid w:val="002D5EBF"/>
    <w:rsid w:val="002D74C0"/>
    <w:rsid w:val="002D751C"/>
    <w:rsid w:val="002D7CA9"/>
    <w:rsid w:val="002E51F1"/>
    <w:rsid w:val="002E668B"/>
    <w:rsid w:val="002E7CA4"/>
    <w:rsid w:val="002F4612"/>
    <w:rsid w:val="002F507E"/>
    <w:rsid w:val="002F547A"/>
    <w:rsid w:val="002F6506"/>
    <w:rsid w:val="002F7F57"/>
    <w:rsid w:val="00300A39"/>
    <w:rsid w:val="0030163A"/>
    <w:rsid w:val="00303AF3"/>
    <w:rsid w:val="00303CB8"/>
    <w:rsid w:val="003105A7"/>
    <w:rsid w:val="003118F0"/>
    <w:rsid w:val="00311F0D"/>
    <w:rsid w:val="0031322C"/>
    <w:rsid w:val="00313AAD"/>
    <w:rsid w:val="00313F87"/>
    <w:rsid w:val="00314525"/>
    <w:rsid w:val="003176F0"/>
    <w:rsid w:val="0031795C"/>
    <w:rsid w:val="00320EE8"/>
    <w:rsid w:val="00321A81"/>
    <w:rsid w:val="00322979"/>
    <w:rsid w:val="00323B9D"/>
    <w:rsid w:val="00326B45"/>
    <w:rsid w:val="00330374"/>
    <w:rsid w:val="00330E9F"/>
    <w:rsid w:val="003363AD"/>
    <w:rsid w:val="00340732"/>
    <w:rsid w:val="003431FA"/>
    <w:rsid w:val="003440AC"/>
    <w:rsid w:val="00347C55"/>
    <w:rsid w:val="0035054A"/>
    <w:rsid w:val="0035126B"/>
    <w:rsid w:val="00353523"/>
    <w:rsid w:val="00353EB1"/>
    <w:rsid w:val="0035729E"/>
    <w:rsid w:val="0035787E"/>
    <w:rsid w:val="003607F6"/>
    <w:rsid w:val="00361AB2"/>
    <w:rsid w:val="003621C6"/>
    <w:rsid w:val="00362E3E"/>
    <w:rsid w:val="00363AD9"/>
    <w:rsid w:val="003659EB"/>
    <w:rsid w:val="00366E53"/>
    <w:rsid w:val="003718A9"/>
    <w:rsid w:val="003727AD"/>
    <w:rsid w:val="003737D6"/>
    <w:rsid w:val="00374437"/>
    <w:rsid w:val="0037505B"/>
    <w:rsid w:val="0037657D"/>
    <w:rsid w:val="003815B4"/>
    <w:rsid w:val="00381D9C"/>
    <w:rsid w:val="003826C1"/>
    <w:rsid w:val="0038350D"/>
    <w:rsid w:val="003838CD"/>
    <w:rsid w:val="00385DFC"/>
    <w:rsid w:val="00386B17"/>
    <w:rsid w:val="00391D65"/>
    <w:rsid w:val="0039387A"/>
    <w:rsid w:val="00396B23"/>
    <w:rsid w:val="00397235"/>
    <w:rsid w:val="00397B65"/>
    <w:rsid w:val="00397D0D"/>
    <w:rsid w:val="003A0973"/>
    <w:rsid w:val="003A2653"/>
    <w:rsid w:val="003A3309"/>
    <w:rsid w:val="003A5EDB"/>
    <w:rsid w:val="003A7FB0"/>
    <w:rsid w:val="003B13B5"/>
    <w:rsid w:val="003B24A3"/>
    <w:rsid w:val="003B582D"/>
    <w:rsid w:val="003B5BCE"/>
    <w:rsid w:val="003B67D4"/>
    <w:rsid w:val="003B743F"/>
    <w:rsid w:val="003B7FE7"/>
    <w:rsid w:val="003C0B82"/>
    <w:rsid w:val="003C2BD8"/>
    <w:rsid w:val="003C708B"/>
    <w:rsid w:val="003D3685"/>
    <w:rsid w:val="003D5099"/>
    <w:rsid w:val="003D56ED"/>
    <w:rsid w:val="003D5D2D"/>
    <w:rsid w:val="003E409B"/>
    <w:rsid w:val="003E5A21"/>
    <w:rsid w:val="003E6BF4"/>
    <w:rsid w:val="003F0D55"/>
    <w:rsid w:val="003F6C8C"/>
    <w:rsid w:val="003F7A53"/>
    <w:rsid w:val="004002D5"/>
    <w:rsid w:val="00404F3A"/>
    <w:rsid w:val="004059F1"/>
    <w:rsid w:val="004070C5"/>
    <w:rsid w:val="0040792E"/>
    <w:rsid w:val="00411705"/>
    <w:rsid w:val="004146E2"/>
    <w:rsid w:val="00414900"/>
    <w:rsid w:val="0041519E"/>
    <w:rsid w:val="004155C7"/>
    <w:rsid w:val="004164A0"/>
    <w:rsid w:val="00417713"/>
    <w:rsid w:val="004179DF"/>
    <w:rsid w:val="00420C3B"/>
    <w:rsid w:val="00423DEB"/>
    <w:rsid w:val="0042445A"/>
    <w:rsid w:val="00433FFB"/>
    <w:rsid w:val="00435047"/>
    <w:rsid w:val="004352B1"/>
    <w:rsid w:val="00443CB1"/>
    <w:rsid w:val="00444565"/>
    <w:rsid w:val="00446387"/>
    <w:rsid w:val="004475F8"/>
    <w:rsid w:val="004479F6"/>
    <w:rsid w:val="004505FE"/>
    <w:rsid w:val="00451159"/>
    <w:rsid w:val="00452738"/>
    <w:rsid w:val="00455751"/>
    <w:rsid w:val="00455FD1"/>
    <w:rsid w:val="00463F1D"/>
    <w:rsid w:val="0046421F"/>
    <w:rsid w:val="00465323"/>
    <w:rsid w:val="00465A18"/>
    <w:rsid w:val="00467C54"/>
    <w:rsid w:val="00467DD5"/>
    <w:rsid w:val="00467E4B"/>
    <w:rsid w:val="0047058E"/>
    <w:rsid w:val="0047111B"/>
    <w:rsid w:val="00473222"/>
    <w:rsid w:val="0047332A"/>
    <w:rsid w:val="004745D1"/>
    <w:rsid w:val="004766F9"/>
    <w:rsid w:val="00476FE0"/>
    <w:rsid w:val="00477C11"/>
    <w:rsid w:val="00480101"/>
    <w:rsid w:val="00480EA3"/>
    <w:rsid w:val="00481C9E"/>
    <w:rsid w:val="00481FC8"/>
    <w:rsid w:val="0048360E"/>
    <w:rsid w:val="004909A2"/>
    <w:rsid w:val="004973DC"/>
    <w:rsid w:val="004A4945"/>
    <w:rsid w:val="004A5D4E"/>
    <w:rsid w:val="004B11AD"/>
    <w:rsid w:val="004B25FE"/>
    <w:rsid w:val="004B2CA1"/>
    <w:rsid w:val="004B3297"/>
    <w:rsid w:val="004B77AE"/>
    <w:rsid w:val="004C182C"/>
    <w:rsid w:val="004C2A8D"/>
    <w:rsid w:val="004C3479"/>
    <w:rsid w:val="004C52AE"/>
    <w:rsid w:val="004C69F6"/>
    <w:rsid w:val="004C7978"/>
    <w:rsid w:val="004D0213"/>
    <w:rsid w:val="004D045D"/>
    <w:rsid w:val="004D2031"/>
    <w:rsid w:val="004E2B59"/>
    <w:rsid w:val="004E4EF5"/>
    <w:rsid w:val="004E5046"/>
    <w:rsid w:val="004E66A9"/>
    <w:rsid w:val="004F19C7"/>
    <w:rsid w:val="004F543F"/>
    <w:rsid w:val="004F60EC"/>
    <w:rsid w:val="0050126E"/>
    <w:rsid w:val="00510BE8"/>
    <w:rsid w:val="00511921"/>
    <w:rsid w:val="005124CF"/>
    <w:rsid w:val="005129E6"/>
    <w:rsid w:val="00517062"/>
    <w:rsid w:val="0052218F"/>
    <w:rsid w:val="00523636"/>
    <w:rsid w:val="0052385B"/>
    <w:rsid w:val="0052492B"/>
    <w:rsid w:val="005249C0"/>
    <w:rsid w:val="005264CB"/>
    <w:rsid w:val="00534C14"/>
    <w:rsid w:val="00534C38"/>
    <w:rsid w:val="00536930"/>
    <w:rsid w:val="00537317"/>
    <w:rsid w:val="005411DD"/>
    <w:rsid w:val="00547D20"/>
    <w:rsid w:val="00550751"/>
    <w:rsid w:val="00550AC8"/>
    <w:rsid w:val="00551016"/>
    <w:rsid w:val="005512C7"/>
    <w:rsid w:val="00552B12"/>
    <w:rsid w:val="00554073"/>
    <w:rsid w:val="0055544E"/>
    <w:rsid w:val="005603CC"/>
    <w:rsid w:val="0056398B"/>
    <w:rsid w:val="00566A1B"/>
    <w:rsid w:val="00566F9B"/>
    <w:rsid w:val="00567227"/>
    <w:rsid w:val="00571F1B"/>
    <w:rsid w:val="00572D5B"/>
    <w:rsid w:val="005754DA"/>
    <w:rsid w:val="005755DE"/>
    <w:rsid w:val="00576458"/>
    <w:rsid w:val="00576EFD"/>
    <w:rsid w:val="005779C8"/>
    <w:rsid w:val="00577E11"/>
    <w:rsid w:val="005811FF"/>
    <w:rsid w:val="0058159A"/>
    <w:rsid w:val="00581773"/>
    <w:rsid w:val="00582713"/>
    <w:rsid w:val="005845AD"/>
    <w:rsid w:val="005864D4"/>
    <w:rsid w:val="005900BE"/>
    <w:rsid w:val="005900C8"/>
    <w:rsid w:val="00590963"/>
    <w:rsid w:val="00590F3F"/>
    <w:rsid w:val="00591907"/>
    <w:rsid w:val="005930FE"/>
    <w:rsid w:val="00593685"/>
    <w:rsid w:val="005954CB"/>
    <w:rsid w:val="0059690A"/>
    <w:rsid w:val="00597D7D"/>
    <w:rsid w:val="005A07CA"/>
    <w:rsid w:val="005A37DA"/>
    <w:rsid w:val="005A50EA"/>
    <w:rsid w:val="005A5C3B"/>
    <w:rsid w:val="005A67D8"/>
    <w:rsid w:val="005B1A03"/>
    <w:rsid w:val="005B2727"/>
    <w:rsid w:val="005B2E31"/>
    <w:rsid w:val="005B3EFA"/>
    <w:rsid w:val="005B65FB"/>
    <w:rsid w:val="005C202D"/>
    <w:rsid w:val="005C4F5E"/>
    <w:rsid w:val="005C4F9A"/>
    <w:rsid w:val="005C6A9E"/>
    <w:rsid w:val="005C7E42"/>
    <w:rsid w:val="005D62E4"/>
    <w:rsid w:val="005D7DF7"/>
    <w:rsid w:val="005E4EF1"/>
    <w:rsid w:val="005E534F"/>
    <w:rsid w:val="005F1A69"/>
    <w:rsid w:val="005F1CF2"/>
    <w:rsid w:val="005F635F"/>
    <w:rsid w:val="0060371C"/>
    <w:rsid w:val="00604053"/>
    <w:rsid w:val="006043E4"/>
    <w:rsid w:val="00606DB2"/>
    <w:rsid w:val="00607A6C"/>
    <w:rsid w:val="00607EFE"/>
    <w:rsid w:val="00610C07"/>
    <w:rsid w:val="0061276E"/>
    <w:rsid w:val="00614271"/>
    <w:rsid w:val="006148EB"/>
    <w:rsid w:val="00615541"/>
    <w:rsid w:val="00615664"/>
    <w:rsid w:val="0061771B"/>
    <w:rsid w:val="00621BA5"/>
    <w:rsid w:val="00623790"/>
    <w:rsid w:val="0062509B"/>
    <w:rsid w:val="006310EB"/>
    <w:rsid w:val="00635AFE"/>
    <w:rsid w:val="00636305"/>
    <w:rsid w:val="00641179"/>
    <w:rsid w:val="006417D8"/>
    <w:rsid w:val="006423C6"/>
    <w:rsid w:val="00642C91"/>
    <w:rsid w:val="00644F7B"/>
    <w:rsid w:val="006460C7"/>
    <w:rsid w:val="0064639E"/>
    <w:rsid w:val="00647BF3"/>
    <w:rsid w:val="00650881"/>
    <w:rsid w:val="00650F07"/>
    <w:rsid w:val="006510B9"/>
    <w:rsid w:val="00651F9C"/>
    <w:rsid w:val="00653BF4"/>
    <w:rsid w:val="00653C35"/>
    <w:rsid w:val="006548AB"/>
    <w:rsid w:val="00655173"/>
    <w:rsid w:val="006556FE"/>
    <w:rsid w:val="00656764"/>
    <w:rsid w:val="00660190"/>
    <w:rsid w:val="00661EE3"/>
    <w:rsid w:val="00672AD4"/>
    <w:rsid w:val="00675210"/>
    <w:rsid w:val="00677735"/>
    <w:rsid w:val="00682000"/>
    <w:rsid w:val="006822DC"/>
    <w:rsid w:val="006823AC"/>
    <w:rsid w:val="006832D4"/>
    <w:rsid w:val="00691E5B"/>
    <w:rsid w:val="006923CC"/>
    <w:rsid w:val="00692BFC"/>
    <w:rsid w:val="00693C36"/>
    <w:rsid w:val="00696FAC"/>
    <w:rsid w:val="00697B5C"/>
    <w:rsid w:val="006A0DE3"/>
    <w:rsid w:val="006A0E52"/>
    <w:rsid w:val="006A2D5D"/>
    <w:rsid w:val="006A2FF7"/>
    <w:rsid w:val="006A4AF7"/>
    <w:rsid w:val="006A7C39"/>
    <w:rsid w:val="006B0AA6"/>
    <w:rsid w:val="006B1747"/>
    <w:rsid w:val="006B1DB9"/>
    <w:rsid w:val="006B2483"/>
    <w:rsid w:val="006B24DE"/>
    <w:rsid w:val="006B2EC9"/>
    <w:rsid w:val="006B61FE"/>
    <w:rsid w:val="006B64BB"/>
    <w:rsid w:val="006B6626"/>
    <w:rsid w:val="006B7725"/>
    <w:rsid w:val="006B7F10"/>
    <w:rsid w:val="006C108E"/>
    <w:rsid w:val="006C169A"/>
    <w:rsid w:val="006C30D4"/>
    <w:rsid w:val="006C67AD"/>
    <w:rsid w:val="006C7BEB"/>
    <w:rsid w:val="006D06F6"/>
    <w:rsid w:val="006D5FFC"/>
    <w:rsid w:val="006D60C6"/>
    <w:rsid w:val="006D6A5B"/>
    <w:rsid w:val="006E0861"/>
    <w:rsid w:val="006E0AAF"/>
    <w:rsid w:val="006E147C"/>
    <w:rsid w:val="006E4972"/>
    <w:rsid w:val="006E64D2"/>
    <w:rsid w:val="006E6736"/>
    <w:rsid w:val="006E7399"/>
    <w:rsid w:val="006E7A4A"/>
    <w:rsid w:val="006F1CC9"/>
    <w:rsid w:val="006F2B49"/>
    <w:rsid w:val="006F2BD5"/>
    <w:rsid w:val="006F55C2"/>
    <w:rsid w:val="0070072F"/>
    <w:rsid w:val="00701B6D"/>
    <w:rsid w:val="00702196"/>
    <w:rsid w:val="007028CE"/>
    <w:rsid w:val="00703FC3"/>
    <w:rsid w:val="007065FC"/>
    <w:rsid w:val="00713E6E"/>
    <w:rsid w:val="00714B4B"/>
    <w:rsid w:val="00721721"/>
    <w:rsid w:val="00722DA9"/>
    <w:rsid w:val="00726D7D"/>
    <w:rsid w:val="00732E1F"/>
    <w:rsid w:val="00736E94"/>
    <w:rsid w:val="00737D16"/>
    <w:rsid w:val="007432BB"/>
    <w:rsid w:val="007462DF"/>
    <w:rsid w:val="00746598"/>
    <w:rsid w:val="007473F3"/>
    <w:rsid w:val="00747625"/>
    <w:rsid w:val="00750A26"/>
    <w:rsid w:val="007510D8"/>
    <w:rsid w:val="0075193B"/>
    <w:rsid w:val="00754954"/>
    <w:rsid w:val="0075623A"/>
    <w:rsid w:val="00761207"/>
    <w:rsid w:val="007619D6"/>
    <w:rsid w:val="00762287"/>
    <w:rsid w:val="00764ED5"/>
    <w:rsid w:val="00765242"/>
    <w:rsid w:val="0076543F"/>
    <w:rsid w:val="00766E68"/>
    <w:rsid w:val="00767AC7"/>
    <w:rsid w:val="00771772"/>
    <w:rsid w:val="00772273"/>
    <w:rsid w:val="00773C60"/>
    <w:rsid w:val="00773EB0"/>
    <w:rsid w:val="00776803"/>
    <w:rsid w:val="00781069"/>
    <w:rsid w:val="00787761"/>
    <w:rsid w:val="00790254"/>
    <w:rsid w:val="0079628C"/>
    <w:rsid w:val="00796B68"/>
    <w:rsid w:val="007A1485"/>
    <w:rsid w:val="007A6252"/>
    <w:rsid w:val="007A63B6"/>
    <w:rsid w:val="007A6710"/>
    <w:rsid w:val="007B0051"/>
    <w:rsid w:val="007B0D75"/>
    <w:rsid w:val="007B0E27"/>
    <w:rsid w:val="007B166B"/>
    <w:rsid w:val="007B225D"/>
    <w:rsid w:val="007B27FD"/>
    <w:rsid w:val="007B2825"/>
    <w:rsid w:val="007B2D88"/>
    <w:rsid w:val="007B3498"/>
    <w:rsid w:val="007B612C"/>
    <w:rsid w:val="007B6AED"/>
    <w:rsid w:val="007B7BB9"/>
    <w:rsid w:val="007B7EC1"/>
    <w:rsid w:val="007C381C"/>
    <w:rsid w:val="007D05A8"/>
    <w:rsid w:val="007D0CF1"/>
    <w:rsid w:val="007D4086"/>
    <w:rsid w:val="007D6F62"/>
    <w:rsid w:val="007D6FF2"/>
    <w:rsid w:val="007E3927"/>
    <w:rsid w:val="007E4DE4"/>
    <w:rsid w:val="007E60B3"/>
    <w:rsid w:val="007E6F1D"/>
    <w:rsid w:val="007E7814"/>
    <w:rsid w:val="007F254A"/>
    <w:rsid w:val="007F2606"/>
    <w:rsid w:val="007F2988"/>
    <w:rsid w:val="007F44BF"/>
    <w:rsid w:val="00800482"/>
    <w:rsid w:val="00800823"/>
    <w:rsid w:val="00800CBA"/>
    <w:rsid w:val="0080411E"/>
    <w:rsid w:val="0080665B"/>
    <w:rsid w:val="00811BE2"/>
    <w:rsid w:val="00812272"/>
    <w:rsid w:val="00813737"/>
    <w:rsid w:val="0082019D"/>
    <w:rsid w:val="00821916"/>
    <w:rsid w:val="00822234"/>
    <w:rsid w:val="00822878"/>
    <w:rsid w:val="00823C1A"/>
    <w:rsid w:val="008256AF"/>
    <w:rsid w:val="00826743"/>
    <w:rsid w:val="00830897"/>
    <w:rsid w:val="008367BB"/>
    <w:rsid w:val="00840A65"/>
    <w:rsid w:val="00843107"/>
    <w:rsid w:val="00846AAD"/>
    <w:rsid w:val="00846BF6"/>
    <w:rsid w:val="008529FA"/>
    <w:rsid w:val="00856001"/>
    <w:rsid w:val="0086148E"/>
    <w:rsid w:val="008617E7"/>
    <w:rsid w:val="0086410A"/>
    <w:rsid w:val="0086612B"/>
    <w:rsid w:val="00867917"/>
    <w:rsid w:val="00867FE4"/>
    <w:rsid w:val="00870046"/>
    <w:rsid w:val="00872FEC"/>
    <w:rsid w:val="00874206"/>
    <w:rsid w:val="0087572B"/>
    <w:rsid w:val="00875992"/>
    <w:rsid w:val="00877843"/>
    <w:rsid w:val="00880CFD"/>
    <w:rsid w:val="0088461B"/>
    <w:rsid w:val="00885859"/>
    <w:rsid w:val="00886B96"/>
    <w:rsid w:val="008871D4"/>
    <w:rsid w:val="00887496"/>
    <w:rsid w:val="00887EE5"/>
    <w:rsid w:val="008920C2"/>
    <w:rsid w:val="00895BD5"/>
    <w:rsid w:val="00896303"/>
    <w:rsid w:val="008A097B"/>
    <w:rsid w:val="008A0C33"/>
    <w:rsid w:val="008A18B9"/>
    <w:rsid w:val="008A2D1D"/>
    <w:rsid w:val="008A54B7"/>
    <w:rsid w:val="008A6EF4"/>
    <w:rsid w:val="008B0738"/>
    <w:rsid w:val="008B17E5"/>
    <w:rsid w:val="008B2872"/>
    <w:rsid w:val="008B2D20"/>
    <w:rsid w:val="008B3649"/>
    <w:rsid w:val="008B4709"/>
    <w:rsid w:val="008B5C54"/>
    <w:rsid w:val="008B7F68"/>
    <w:rsid w:val="008C3A72"/>
    <w:rsid w:val="008D05BF"/>
    <w:rsid w:val="008D162B"/>
    <w:rsid w:val="008D2AE5"/>
    <w:rsid w:val="008D30E8"/>
    <w:rsid w:val="008D3952"/>
    <w:rsid w:val="008D51A5"/>
    <w:rsid w:val="008D522A"/>
    <w:rsid w:val="008E0AB1"/>
    <w:rsid w:val="008E20F6"/>
    <w:rsid w:val="008E30C6"/>
    <w:rsid w:val="008E3DBA"/>
    <w:rsid w:val="008E64D5"/>
    <w:rsid w:val="008E6F8C"/>
    <w:rsid w:val="008E6F8D"/>
    <w:rsid w:val="008F0A03"/>
    <w:rsid w:val="008F1673"/>
    <w:rsid w:val="008F197C"/>
    <w:rsid w:val="008F483D"/>
    <w:rsid w:val="008F4E1F"/>
    <w:rsid w:val="008F71D1"/>
    <w:rsid w:val="009010DB"/>
    <w:rsid w:val="00901D75"/>
    <w:rsid w:val="00903386"/>
    <w:rsid w:val="00903A98"/>
    <w:rsid w:val="00903D44"/>
    <w:rsid w:val="00903DDE"/>
    <w:rsid w:val="009059BD"/>
    <w:rsid w:val="00906393"/>
    <w:rsid w:val="0090730D"/>
    <w:rsid w:val="009103B3"/>
    <w:rsid w:val="0091386C"/>
    <w:rsid w:val="00914373"/>
    <w:rsid w:val="00923FE5"/>
    <w:rsid w:val="009265F7"/>
    <w:rsid w:val="00930F58"/>
    <w:rsid w:val="00931B08"/>
    <w:rsid w:val="00932871"/>
    <w:rsid w:val="0093617C"/>
    <w:rsid w:val="00936811"/>
    <w:rsid w:val="00941269"/>
    <w:rsid w:val="00941839"/>
    <w:rsid w:val="00942134"/>
    <w:rsid w:val="00942B77"/>
    <w:rsid w:val="009440E3"/>
    <w:rsid w:val="00952364"/>
    <w:rsid w:val="00953687"/>
    <w:rsid w:val="009552ED"/>
    <w:rsid w:val="009618F9"/>
    <w:rsid w:val="0096281B"/>
    <w:rsid w:val="009629EE"/>
    <w:rsid w:val="00964ABA"/>
    <w:rsid w:val="00965249"/>
    <w:rsid w:val="00966B6C"/>
    <w:rsid w:val="00970438"/>
    <w:rsid w:val="00970912"/>
    <w:rsid w:val="00970B53"/>
    <w:rsid w:val="009710B4"/>
    <w:rsid w:val="0097118B"/>
    <w:rsid w:val="00972CD5"/>
    <w:rsid w:val="00972E13"/>
    <w:rsid w:val="00973204"/>
    <w:rsid w:val="00974981"/>
    <w:rsid w:val="00975B3E"/>
    <w:rsid w:val="0097740C"/>
    <w:rsid w:val="00980BFA"/>
    <w:rsid w:val="00981D6E"/>
    <w:rsid w:val="009823F5"/>
    <w:rsid w:val="00990298"/>
    <w:rsid w:val="0099133A"/>
    <w:rsid w:val="00992950"/>
    <w:rsid w:val="00992A12"/>
    <w:rsid w:val="00992AE0"/>
    <w:rsid w:val="00993B8F"/>
    <w:rsid w:val="00993FF0"/>
    <w:rsid w:val="00995C44"/>
    <w:rsid w:val="009966FB"/>
    <w:rsid w:val="009A01F6"/>
    <w:rsid w:val="009A63AA"/>
    <w:rsid w:val="009A669E"/>
    <w:rsid w:val="009A6B7D"/>
    <w:rsid w:val="009A75BB"/>
    <w:rsid w:val="009B079C"/>
    <w:rsid w:val="009B0E26"/>
    <w:rsid w:val="009B1A87"/>
    <w:rsid w:val="009B4163"/>
    <w:rsid w:val="009B483D"/>
    <w:rsid w:val="009B54CC"/>
    <w:rsid w:val="009B7167"/>
    <w:rsid w:val="009C0220"/>
    <w:rsid w:val="009C1112"/>
    <w:rsid w:val="009C37EE"/>
    <w:rsid w:val="009D47A2"/>
    <w:rsid w:val="009E0E26"/>
    <w:rsid w:val="009E2286"/>
    <w:rsid w:val="009E2E0F"/>
    <w:rsid w:val="009E3E97"/>
    <w:rsid w:val="009E5FA0"/>
    <w:rsid w:val="009E7565"/>
    <w:rsid w:val="009E76A6"/>
    <w:rsid w:val="009F0762"/>
    <w:rsid w:val="009F2599"/>
    <w:rsid w:val="009F2AF4"/>
    <w:rsid w:val="009F303C"/>
    <w:rsid w:val="009F4115"/>
    <w:rsid w:val="009F6349"/>
    <w:rsid w:val="009F7329"/>
    <w:rsid w:val="009F7B4A"/>
    <w:rsid w:val="00A007A5"/>
    <w:rsid w:val="00A0125F"/>
    <w:rsid w:val="00A018A6"/>
    <w:rsid w:val="00A06059"/>
    <w:rsid w:val="00A062A6"/>
    <w:rsid w:val="00A10841"/>
    <w:rsid w:val="00A108B6"/>
    <w:rsid w:val="00A11F8D"/>
    <w:rsid w:val="00A12FAC"/>
    <w:rsid w:val="00A15A95"/>
    <w:rsid w:val="00A20F83"/>
    <w:rsid w:val="00A21D6A"/>
    <w:rsid w:val="00A21E04"/>
    <w:rsid w:val="00A22957"/>
    <w:rsid w:val="00A23D1C"/>
    <w:rsid w:val="00A23FFC"/>
    <w:rsid w:val="00A258F0"/>
    <w:rsid w:val="00A25B2A"/>
    <w:rsid w:val="00A25BDC"/>
    <w:rsid w:val="00A307FE"/>
    <w:rsid w:val="00A30B68"/>
    <w:rsid w:val="00A32397"/>
    <w:rsid w:val="00A33681"/>
    <w:rsid w:val="00A35113"/>
    <w:rsid w:val="00A358B6"/>
    <w:rsid w:val="00A36825"/>
    <w:rsid w:val="00A41096"/>
    <w:rsid w:val="00A43316"/>
    <w:rsid w:val="00A45765"/>
    <w:rsid w:val="00A46ABF"/>
    <w:rsid w:val="00A5073A"/>
    <w:rsid w:val="00A51756"/>
    <w:rsid w:val="00A547BB"/>
    <w:rsid w:val="00A55CE0"/>
    <w:rsid w:val="00A55D2C"/>
    <w:rsid w:val="00A5785E"/>
    <w:rsid w:val="00A613A9"/>
    <w:rsid w:val="00A61991"/>
    <w:rsid w:val="00A628FF"/>
    <w:rsid w:val="00A63393"/>
    <w:rsid w:val="00A6348F"/>
    <w:rsid w:val="00A679EA"/>
    <w:rsid w:val="00A702A6"/>
    <w:rsid w:val="00A7133C"/>
    <w:rsid w:val="00A73AE2"/>
    <w:rsid w:val="00A80648"/>
    <w:rsid w:val="00A80933"/>
    <w:rsid w:val="00A8101F"/>
    <w:rsid w:val="00A82189"/>
    <w:rsid w:val="00A82E76"/>
    <w:rsid w:val="00A84069"/>
    <w:rsid w:val="00A84761"/>
    <w:rsid w:val="00A867DD"/>
    <w:rsid w:val="00A8694F"/>
    <w:rsid w:val="00A917E3"/>
    <w:rsid w:val="00A92154"/>
    <w:rsid w:val="00A9443B"/>
    <w:rsid w:val="00A94CCA"/>
    <w:rsid w:val="00A97A1C"/>
    <w:rsid w:val="00A97EAA"/>
    <w:rsid w:val="00AA1AD6"/>
    <w:rsid w:val="00AA5AB2"/>
    <w:rsid w:val="00AA726E"/>
    <w:rsid w:val="00AB0D72"/>
    <w:rsid w:val="00AB2AC0"/>
    <w:rsid w:val="00AB2CFF"/>
    <w:rsid w:val="00AB3BF3"/>
    <w:rsid w:val="00AC3B30"/>
    <w:rsid w:val="00AC3E59"/>
    <w:rsid w:val="00AC6E64"/>
    <w:rsid w:val="00AD45AB"/>
    <w:rsid w:val="00AE23AF"/>
    <w:rsid w:val="00AE4075"/>
    <w:rsid w:val="00AE4CA8"/>
    <w:rsid w:val="00AE5CFA"/>
    <w:rsid w:val="00AE6395"/>
    <w:rsid w:val="00AF03A8"/>
    <w:rsid w:val="00AF1801"/>
    <w:rsid w:val="00AF2F01"/>
    <w:rsid w:val="00AF3A7B"/>
    <w:rsid w:val="00AF4822"/>
    <w:rsid w:val="00AF608D"/>
    <w:rsid w:val="00B0039A"/>
    <w:rsid w:val="00B1159F"/>
    <w:rsid w:val="00B133FE"/>
    <w:rsid w:val="00B141A6"/>
    <w:rsid w:val="00B15B77"/>
    <w:rsid w:val="00B175F3"/>
    <w:rsid w:val="00B224FC"/>
    <w:rsid w:val="00B275AC"/>
    <w:rsid w:val="00B2764F"/>
    <w:rsid w:val="00B30FB1"/>
    <w:rsid w:val="00B317AB"/>
    <w:rsid w:val="00B31BDC"/>
    <w:rsid w:val="00B320E2"/>
    <w:rsid w:val="00B33A5E"/>
    <w:rsid w:val="00B34E60"/>
    <w:rsid w:val="00B3592F"/>
    <w:rsid w:val="00B37D4F"/>
    <w:rsid w:val="00B37E82"/>
    <w:rsid w:val="00B45579"/>
    <w:rsid w:val="00B473B7"/>
    <w:rsid w:val="00B50538"/>
    <w:rsid w:val="00B5085E"/>
    <w:rsid w:val="00B52B80"/>
    <w:rsid w:val="00B541A1"/>
    <w:rsid w:val="00B5443D"/>
    <w:rsid w:val="00B54F83"/>
    <w:rsid w:val="00B57395"/>
    <w:rsid w:val="00B57499"/>
    <w:rsid w:val="00B6295A"/>
    <w:rsid w:val="00B63CFB"/>
    <w:rsid w:val="00B65727"/>
    <w:rsid w:val="00B67FB9"/>
    <w:rsid w:val="00B70B62"/>
    <w:rsid w:val="00B71A74"/>
    <w:rsid w:val="00B73B04"/>
    <w:rsid w:val="00B746F6"/>
    <w:rsid w:val="00B75DFD"/>
    <w:rsid w:val="00B771EF"/>
    <w:rsid w:val="00B80AAB"/>
    <w:rsid w:val="00B81868"/>
    <w:rsid w:val="00B82AD2"/>
    <w:rsid w:val="00B82BC5"/>
    <w:rsid w:val="00B83DCA"/>
    <w:rsid w:val="00B86336"/>
    <w:rsid w:val="00B87FE2"/>
    <w:rsid w:val="00B90F93"/>
    <w:rsid w:val="00B91607"/>
    <w:rsid w:val="00B91E67"/>
    <w:rsid w:val="00B92A41"/>
    <w:rsid w:val="00B92EF3"/>
    <w:rsid w:val="00B96B39"/>
    <w:rsid w:val="00B96C4D"/>
    <w:rsid w:val="00BA2195"/>
    <w:rsid w:val="00BA47FF"/>
    <w:rsid w:val="00BA506B"/>
    <w:rsid w:val="00BB1693"/>
    <w:rsid w:val="00BB2937"/>
    <w:rsid w:val="00BB37EE"/>
    <w:rsid w:val="00BB3EAC"/>
    <w:rsid w:val="00BB3FC8"/>
    <w:rsid w:val="00BB4A25"/>
    <w:rsid w:val="00BB7AD4"/>
    <w:rsid w:val="00BC0CD9"/>
    <w:rsid w:val="00BC177B"/>
    <w:rsid w:val="00BC1BBE"/>
    <w:rsid w:val="00BC6C5F"/>
    <w:rsid w:val="00BD09D9"/>
    <w:rsid w:val="00BD2FD3"/>
    <w:rsid w:val="00BD5454"/>
    <w:rsid w:val="00BD5A5A"/>
    <w:rsid w:val="00BD630F"/>
    <w:rsid w:val="00BD6846"/>
    <w:rsid w:val="00BD6FB4"/>
    <w:rsid w:val="00BD7372"/>
    <w:rsid w:val="00BE0433"/>
    <w:rsid w:val="00BE0CF9"/>
    <w:rsid w:val="00BE2C28"/>
    <w:rsid w:val="00BE7227"/>
    <w:rsid w:val="00BF0C3F"/>
    <w:rsid w:val="00BF0D8A"/>
    <w:rsid w:val="00BF0E74"/>
    <w:rsid w:val="00C00D3C"/>
    <w:rsid w:val="00C043E4"/>
    <w:rsid w:val="00C05027"/>
    <w:rsid w:val="00C06CDF"/>
    <w:rsid w:val="00C07A77"/>
    <w:rsid w:val="00C13A90"/>
    <w:rsid w:val="00C159F1"/>
    <w:rsid w:val="00C17F2A"/>
    <w:rsid w:val="00C20F09"/>
    <w:rsid w:val="00C229B0"/>
    <w:rsid w:val="00C25E8D"/>
    <w:rsid w:val="00C25FE9"/>
    <w:rsid w:val="00C26B6F"/>
    <w:rsid w:val="00C33186"/>
    <w:rsid w:val="00C333F0"/>
    <w:rsid w:val="00C33EF5"/>
    <w:rsid w:val="00C34951"/>
    <w:rsid w:val="00C376DA"/>
    <w:rsid w:val="00C37787"/>
    <w:rsid w:val="00C37D54"/>
    <w:rsid w:val="00C40DC9"/>
    <w:rsid w:val="00C425F6"/>
    <w:rsid w:val="00C43C96"/>
    <w:rsid w:val="00C44328"/>
    <w:rsid w:val="00C51E6B"/>
    <w:rsid w:val="00C5366B"/>
    <w:rsid w:val="00C551AD"/>
    <w:rsid w:val="00C60625"/>
    <w:rsid w:val="00C61377"/>
    <w:rsid w:val="00C618D3"/>
    <w:rsid w:val="00C61B3A"/>
    <w:rsid w:val="00C628C4"/>
    <w:rsid w:val="00C65F95"/>
    <w:rsid w:val="00C66584"/>
    <w:rsid w:val="00C667C3"/>
    <w:rsid w:val="00C676E8"/>
    <w:rsid w:val="00C7105E"/>
    <w:rsid w:val="00C72671"/>
    <w:rsid w:val="00C72971"/>
    <w:rsid w:val="00C72D99"/>
    <w:rsid w:val="00C73102"/>
    <w:rsid w:val="00C732EE"/>
    <w:rsid w:val="00C74566"/>
    <w:rsid w:val="00C75F21"/>
    <w:rsid w:val="00C8015F"/>
    <w:rsid w:val="00C827E2"/>
    <w:rsid w:val="00C82ABA"/>
    <w:rsid w:val="00C8329B"/>
    <w:rsid w:val="00C925A2"/>
    <w:rsid w:val="00C9280C"/>
    <w:rsid w:val="00C93033"/>
    <w:rsid w:val="00C93DEA"/>
    <w:rsid w:val="00C93EF6"/>
    <w:rsid w:val="00C94591"/>
    <w:rsid w:val="00C94D2A"/>
    <w:rsid w:val="00CA0F99"/>
    <w:rsid w:val="00CA29AC"/>
    <w:rsid w:val="00CA3924"/>
    <w:rsid w:val="00CA5053"/>
    <w:rsid w:val="00CA57D8"/>
    <w:rsid w:val="00CB034D"/>
    <w:rsid w:val="00CB0D98"/>
    <w:rsid w:val="00CB114E"/>
    <w:rsid w:val="00CB173F"/>
    <w:rsid w:val="00CB2F67"/>
    <w:rsid w:val="00CB4EFA"/>
    <w:rsid w:val="00CB5438"/>
    <w:rsid w:val="00CB5B22"/>
    <w:rsid w:val="00CB68ED"/>
    <w:rsid w:val="00CC6349"/>
    <w:rsid w:val="00CC6C4B"/>
    <w:rsid w:val="00CD1391"/>
    <w:rsid w:val="00CD18B3"/>
    <w:rsid w:val="00CD20A7"/>
    <w:rsid w:val="00CD2101"/>
    <w:rsid w:val="00CD30C5"/>
    <w:rsid w:val="00CD5AF6"/>
    <w:rsid w:val="00CD74C7"/>
    <w:rsid w:val="00CE138E"/>
    <w:rsid w:val="00CE27D4"/>
    <w:rsid w:val="00CE3D84"/>
    <w:rsid w:val="00CE4CBC"/>
    <w:rsid w:val="00CE6948"/>
    <w:rsid w:val="00CF161A"/>
    <w:rsid w:val="00CF1B31"/>
    <w:rsid w:val="00CF2470"/>
    <w:rsid w:val="00CF3DD9"/>
    <w:rsid w:val="00CF5F43"/>
    <w:rsid w:val="00CF6AC2"/>
    <w:rsid w:val="00D01282"/>
    <w:rsid w:val="00D0236C"/>
    <w:rsid w:val="00D05071"/>
    <w:rsid w:val="00D05660"/>
    <w:rsid w:val="00D06B4D"/>
    <w:rsid w:val="00D06B90"/>
    <w:rsid w:val="00D11C73"/>
    <w:rsid w:val="00D13E67"/>
    <w:rsid w:val="00D15FC9"/>
    <w:rsid w:val="00D21B08"/>
    <w:rsid w:val="00D23B71"/>
    <w:rsid w:val="00D24EBD"/>
    <w:rsid w:val="00D306F4"/>
    <w:rsid w:val="00D32C39"/>
    <w:rsid w:val="00D33157"/>
    <w:rsid w:val="00D33FE6"/>
    <w:rsid w:val="00D3448C"/>
    <w:rsid w:val="00D3599C"/>
    <w:rsid w:val="00D379E2"/>
    <w:rsid w:val="00D429DA"/>
    <w:rsid w:val="00D430B3"/>
    <w:rsid w:val="00D451A7"/>
    <w:rsid w:val="00D451D8"/>
    <w:rsid w:val="00D4631B"/>
    <w:rsid w:val="00D46A2A"/>
    <w:rsid w:val="00D46B54"/>
    <w:rsid w:val="00D5122E"/>
    <w:rsid w:val="00D51448"/>
    <w:rsid w:val="00D522E8"/>
    <w:rsid w:val="00D541A3"/>
    <w:rsid w:val="00D54C5B"/>
    <w:rsid w:val="00D57390"/>
    <w:rsid w:val="00D57CED"/>
    <w:rsid w:val="00D600DF"/>
    <w:rsid w:val="00D6079B"/>
    <w:rsid w:val="00D64D8C"/>
    <w:rsid w:val="00D70D4F"/>
    <w:rsid w:val="00D71F44"/>
    <w:rsid w:val="00D766BD"/>
    <w:rsid w:val="00D76BA2"/>
    <w:rsid w:val="00D8617F"/>
    <w:rsid w:val="00D87536"/>
    <w:rsid w:val="00D90FA0"/>
    <w:rsid w:val="00D92019"/>
    <w:rsid w:val="00D92F02"/>
    <w:rsid w:val="00DA040C"/>
    <w:rsid w:val="00DA0F87"/>
    <w:rsid w:val="00DA1DBF"/>
    <w:rsid w:val="00DA24FF"/>
    <w:rsid w:val="00DA25DF"/>
    <w:rsid w:val="00DA2AA3"/>
    <w:rsid w:val="00DA5BB8"/>
    <w:rsid w:val="00DA7BB1"/>
    <w:rsid w:val="00DB1E9A"/>
    <w:rsid w:val="00DB3169"/>
    <w:rsid w:val="00DB3D3B"/>
    <w:rsid w:val="00DB40C7"/>
    <w:rsid w:val="00DB4667"/>
    <w:rsid w:val="00DB6210"/>
    <w:rsid w:val="00DC2895"/>
    <w:rsid w:val="00DC33C0"/>
    <w:rsid w:val="00DC5BE9"/>
    <w:rsid w:val="00DD2556"/>
    <w:rsid w:val="00DD58DF"/>
    <w:rsid w:val="00DD5BC9"/>
    <w:rsid w:val="00DE0247"/>
    <w:rsid w:val="00DE0274"/>
    <w:rsid w:val="00DE09F8"/>
    <w:rsid w:val="00DE3809"/>
    <w:rsid w:val="00DE3D7E"/>
    <w:rsid w:val="00DE51C3"/>
    <w:rsid w:val="00DE7DF7"/>
    <w:rsid w:val="00DF0191"/>
    <w:rsid w:val="00DF37C5"/>
    <w:rsid w:val="00DF5DEF"/>
    <w:rsid w:val="00DF64F6"/>
    <w:rsid w:val="00DF6512"/>
    <w:rsid w:val="00DF6D11"/>
    <w:rsid w:val="00E00233"/>
    <w:rsid w:val="00E0101C"/>
    <w:rsid w:val="00E02B95"/>
    <w:rsid w:val="00E046A6"/>
    <w:rsid w:val="00E047C0"/>
    <w:rsid w:val="00E0563E"/>
    <w:rsid w:val="00E06E4D"/>
    <w:rsid w:val="00E11D48"/>
    <w:rsid w:val="00E12E3F"/>
    <w:rsid w:val="00E12FE8"/>
    <w:rsid w:val="00E14A8A"/>
    <w:rsid w:val="00E249F1"/>
    <w:rsid w:val="00E30A55"/>
    <w:rsid w:val="00E32122"/>
    <w:rsid w:val="00E32702"/>
    <w:rsid w:val="00E32DAB"/>
    <w:rsid w:val="00E35BB6"/>
    <w:rsid w:val="00E409D2"/>
    <w:rsid w:val="00E436E2"/>
    <w:rsid w:val="00E466D2"/>
    <w:rsid w:val="00E467B4"/>
    <w:rsid w:val="00E467BA"/>
    <w:rsid w:val="00E470A5"/>
    <w:rsid w:val="00E47363"/>
    <w:rsid w:val="00E47404"/>
    <w:rsid w:val="00E53716"/>
    <w:rsid w:val="00E5531F"/>
    <w:rsid w:val="00E60FA2"/>
    <w:rsid w:val="00E67542"/>
    <w:rsid w:val="00E67A34"/>
    <w:rsid w:val="00E712F7"/>
    <w:rsid w:val="00E7490A"/>
    <w:rsid w:val="00E769FE"/>
    <w:rsid w:val="00E77406"/>
    <w:rsid w:val="00E77E40"/>
    <w:rsid w:val="00E80A7F"/>
    <w:rsid w:val="00E80CAD"/>
    <w:rsid w:val="00E8167C"/>
    <w:rsid w:val="00E816B7"/>
    <w:rsid w:val="00E83151"/>
    <w:rsid w:val="00E835E4"/>
    <w:rsid w:val="00E85C6F"/>
    <w:rsid w:val="00E91A19"/>
    <w:rsid w:val="00E97BA0"/>
    <w:rsid w:val="00EA0376"/>
    <w:rsid w:val="00EA177F"/>
    <w:rsid w:val="00EA23B3"/>
    <w:rsid w:val="00EA35CC"/>
    <w:rsid w:val="00EA396E"/>
    <w:rsid w:val="00EA5973"/>
    <w:rsid w:val="00EA7C4B"/>
    <w:rsid w:val="00EB2B1B"/>
    <w:rsid w:val="00EB40BE"/>
    <w:rsid w:val="00EB525D"/>
    <w:rsid w:val="00EB67C9"/>
    <w:rsid w:val="00EB7024"/>
    <w:rsid w:val="00EC0140"/>
    <w:rsid w:val="00EC12F6"/>
    <w:rsid w:val="00EC3552"/>
    <w:rsid w:val="00EC3B31"/>
    <w:rsid w:val="00EC3BE8"/>
    <w:rsid w:val="00EC4B7B"/>
    <w:rsid w:val="00EC6578"/>
    <w:rsid w:val="00EC7452"/>
    <w:rsid w:val="00ED00AD"/>
    <w:rsid w:val="00ED4AAC"/>
    <w:rsid w:val="00ED556A"/>
    <w:rsid w:val="00EE11A9"/>
    <w:rsid w:val="00EE3B98"/>
    <w:rsid w:val="00EE475F"/>
    <w:rsid w:val="00EE5891"/>
    <w:rsid w:val="00EE5B6F"/>
    <w:rsid w:val="00EF11A1"/>
    <w:rsid w:val="00EF13A3"/>
    <w:rsid w:val="00F0092B"/>
    <w:rsid w:val="00F00B20"/>
    <w:rsid w:val="00F02CEF"/>
    <w:rsid w:val="00F05435"/>
    <w:rsid w:val="00F10778"/>
    <w:rsid w:val="00F15789"/>
    <w:rsid w:val="00F222CF"/>
    <w:rsid w:val="00F25C24"/>
    <w:rsid w:val="00F25D2B"/>
    <w:rsid w:val="00F26591"/>
    <w:rsid w:val="00F266FF"/>
    <w:rsid w:val="00F3012B"/>
    <w:rsid w:val="00F31DB7"/>
    <w:rsid w:val="00F33BF1"/>
    <w:rsid w:val="00F35CCE"/>
    <w:rsid w:val="00F37A70"/>
    <w:rsid w:val="00F4018B"/>
    <w:rsid w:val="00F5124A"/>
    <w:rsid w:val="00F51C5C"/>
    <w:rsid w:val="00F573BD"/>
    <w:rsid w:val="00F6156E"/>
    <w:rsid w:val="00F6371A"/>
    <w:rsid w:val="00F64594"/>
    <w:rsid w:val="00F716D8"/>
    <w:rsid w:val="00F72C71"/>
    <w:rsid w:val="00F72E5A"/>
    <w:rsid w:val="00F732AF"/>
    <w:rsid w:val="00F7394D"/>
    <w:rsid w:val="00F7762D"/>
    <w:rsid w:val="00F81E2C"/>
    <w:rsid w:val="00F82F49"/>
    <w:rsid w:val="00F83DD0"/>
    <w:rsid w:val="00F958B3"/>
    <w:rsid w:val="00F96A45"/>
    <w:rsid w:val="00F96D47"/>
    <w:rsid w:val="00FA1D67"/>
    <w:rsid w:val="00FA29B5"/>
    <w:rsid w:val="00FA31F6"/>
    <w:rsid w:val="00FA36F6"/>
    <w:rsid w:val="00FB0E3A"/>
    <w:rsid w:val="00FB1158"/>
    <w:rsid w:val="00FB1B35"/>
    <w:rsid w:val="00FB2DBF"/>
    <w:rsid w:val="00FB5D3A"/>
    <w:rsid w:val="00FB70E3"/>
    <w:rsid w:val="00FC2DFB"/>
    <w:rsid w:val="00FC418E"/>
    <w:rsid w:val="00FC5C38"/>
    <w:rsid w:val="00FC76A9"/>
    <w:rsid w:val="00FC7D6D"/>
    <w:rsid w:val="00FD15ED"/>
    <w:rsid w:val="00FD21FA"/>
    <w:rsid w:val="00FD441B"/>
    <w:rsid w:val="00FD5C25"/>
    <w:rsid w:val="00FD621A"/>
    <w:rsid w:val="00FE07A0"/>
    <w:rsid w:val="00FE1F7C"/>
    <w:rsid w:val="00FE3B61"/>
    <w:rsid w:val="00FE5EE1"/>
    <w:rsid w:val="00FE7829"/>
    <w:rsid w:val="00FE7BD9"/>
    <w:rsid w:val="00FF10FB"/>
    <w:rsid w:val="00FF19B0"/>
    <w:rsid w:val="00FF1DF7"/>
    <w:rsid w:val="00FF2814"/>
    <w:rsid w:val="00FF3B94"/>
    <w:rsid w:val="00FF427C"/>
    <w:rsid w:val="00FF49B0"/>
    <w:rsid w:val="00FF63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1148"/>
  <w15:chartTrackingRefBased/>
  <w15:docId w15:val="{D1F7C40F-09F5-4AA2-9FAF-E6BF2E9D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B582D"/>
    <w:rPr>
      <w:color w:val="0563C1" w:themeColor="hyperlink"/>
      <w:u w:val="single"/>
    </w:rPr>
  </w:style>
  <w:style w:type="character" w:styleId="zmlenmeyenBahsetme">
    <w:name w:val="Unresolved Mention"/>
    <w:basedOn w:val="VarsaylanParagrafYazTipi"/>
    <w:uiPriority w:val="99"/>
    <w:semiHidden/>
    <w:unhideWhenUsed/>
    <w:rsid w:val="003B582D"/>
    <w:rPr>
      <w:color w:val="605E5C"/>
      <w:shd w:val="clear" w:color="auto" w:fill="E1DFDD"/>
    </w:rPr>
  </w:style>
  <w:style w:type="character" w:styleId="zlenenKpr">
    <w:name w:val="FollowedHyperlink"/>
    <w:basedOn w:val="VarsaylanParagrafYazTipi"/>
    <w:uiPriority w:val="99"/>
    <w:semiHidden/>
    <w:unhideWhenUsed/>
    <w:rsid w:val="003B582D"/>
    <w:rPr>
      <w:color w:val="954F72" w:themeColor="followedHyperlink"/>
      <w:u w:val="single"/>
    </w:rPr>
  </w:style>
  <w:style w:type="paragraph" w:styleId="stBilgi">
    <w:name w:val="header"/>
    <w:basedOn w:val="Normal"/>
    <w:link w:val="stBilgiChar"/>
    <w:uiPriority w:val="99"/>
    <w:unhideWhenUsed/>
    <w:rsid w:val="005900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0BE"/>
  </w:style>
  <w:style w:type="paragraph" w:styleId="AltBilgi">
    <w:name w:val="footer"/>
    <w:basedOn w:val="Normal"/>
    <w:link w:val="AltBilgiChar"/>
    <w:uiPriority w:val="99"/>
    <w:unhideWhenUsed/>
    <w:rsid w:val="005900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0BE"/>
  </w:style>
  <w:style w:type="table" w:styleId="TabloKlavuzu">
    <w:name w:val="Table Grid"/>
    <w:basedOn w:val="NormalTablo"/>
    <w:uiPriority w:val="39"/>
    <w:rsid w:val="006B7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27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migazete.gov.tr/eskiler/2018/12/20181210-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1086</Words>
  <Characters>6192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ASLIHAN ARIKAN</dc:creator>
  <cp:keywords/>
  <dc:description/>
  <cp:lastModifiedBy>ASLIHAN ARIKAN</cp:lastModifiedBy>
  <cp:revision>12</cp:revision>
  <dcterms:created xsi:type="dcterms:W3CDTF">2019-04-03T12:39:00Z</dcterms:created>
  <dcterms:modified xsi:type="dcterms:W3CDTF">2019-04-03T13:26:00Z</dcterms:modified>
</cp:coreProperties>
</file>